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FD553" w14:textId="77777777" w:rsidR="008218AB" w:rsidRDefault="008218AB">
      <w:pPr>
        <w:pBdr>
          <w:top w:val="nil"/>
          <w:left w:val="nil"/>
          <w:bottom w:val="nil"/>
          <w:right w:val="nil"/>
          <w:between w:val="nil"/>
        </w:pBdr>
        <w:spacing w:after="240" w:line="275" w:lineRule="auto"/>
        <w:rPr>
          <w:color w:val="000000"/>
        </w:rPr>
      </w:pPr>
    </w:p>
    <w:p w14:paraId="6F37DB51" w14:textId="77777777" w:rsidR="008218AB" w:rsidRDefault="00000000">
      <w:pPr>
        <w:pStyle w:val="Heading1"/>
        <w:spacing w:before="0" w:after="120" w:line="275" w:lineRule="auto"/>
        <w:rPr>
          <w:rFonts w:ascii="Google Sans" w:eastAsia="Google Sans" w:hAnsi="Google Sans" w:cs="Google Sans"/>
          <w:color w:val="1F1F1F"/>
        </w:rPr>
      </w:pPr>
      <w:r>
        <w:rPr>
          <w:rFonts w:ascii="Google Sans" w:eastAsia="Google Sans" w:hAnsi="Google Sans" w:cs="Google Sans"/>
          <w:color w:val="1F1F1F"/>
        </w:rPr>
        <w:t>The Ketogenic Diet in Midlife, Normal-Weight Adults: A Structured Review of Evidence for Longevity, Safety, and Clinical Duration</w:t>
      </w:r>
    </w:p>
    <w:p w14:paraId="4CE5B088"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2B21FDC"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67CF538"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Executive Summary: Risk-Benefit Analysis for the Midlife, Normal-Weight Adult</w:t>
      </w:r>
    </w:p>
    <w:p w14:paraId="22D824F6"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590EAD02"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The ketogenic diet (KD) is a potent metabolic intervention that shifts substrate utilization from glucose to ketone bodies (KBs), directly engaging ancient nutrient-sensing pathways critical for </w:t>
      </w:r>
      <w:proofErr w:type="spellStart"/>
      <w:r>
        <w:rPr>
          <w:rFonts w:ascii="Google Sans Text" w:eastAsia="Google Sans Text" w:hAnsi="Google Sans Text" w:cs="Google Sans Text"/>
          <w:color w:val="1F1F1F"/>
        </w:rPr>
        <w:t>healthspan</w:t>
      </w:r>
      <w:proofErr w:type="spellEnd"/>
      <w:r>
        <w:rPr>
          <w:rFonts w:ascii="Google Sans Text" w:eastAsia="Google Sans Text" w:hAnsi="Google Sans Text" w:cs="Google Sans Text"/>
          <w:color w:val="1F1F1F"/>
        </w:rPr>
        <w:t xml:space="preserve"> and longevity. Research, synthesized from high-quality medical literature post-2000, confirms that KD elicits robust short-term benefits related to glucose regulation, neuroprotection, and </w:t>
      </w:r>
      <w:proofErr w:type="spellStart"/>
      <w:r>
        <w:rPr>
          <w:rFonts w:ascii="Google Sans Text" w:eastAsia="Google Sans Text" w:hAnsi="Google Sans Text" w:cs="Google Sans Text"/>
          <w:color w:val="1F1F1F"/>
        </w:rPr>
        <w:t>favorable</w:t>
      </w:r>
      <w:proofErr w:type="spellEnd"/>
      <w:r>
        <w:rPr>
          <w:rFonts w:ascii="Google Sans Text" w:eastAsia="Google Sans Text" w:hAnsi="Google Sans Text" w:cs="Google Sans Text"/>
          <w:color w:val="1F1F1F"/>
        </w:rPr>
        <w:t xml:space="preserve"> shifts in triglyceride and HDL-cholesterol levels.</w:t>
      </w:r>
      <w:r>
        <w:rPr>
          <w:rFonts w:ascii="Google Sans Text" w:eastAsia="Google Sans Text" w:hAnsi="Google Sans Text" w:cs="Google Sans Text"/>
          <w:color w:val="444746"/>
          <w:sz w:val="24"/>
          <w:szCs w:val="24"/>
          <w:vertAlign w:val="superscript"/>
        </w:rPr>
        <w:t>1</w:t>
      </w:r>
      <w:r>
        <w:rPr>
          <w:rFonts w:ascii="Google Sans Text" w:eastAsia="Google Sans Text" w:hAnsi="Google Sans Text" w:cs="Google Sans Text"/>
          <w:color w:val="1F1F1F"/>
        </w:rPr>
        <w:t xml:space="preserve"> These effects are primarily mediated through the inhibition of the mechanistic target of rapamycin (mTOR) and the activation of AMP-activated protein kinase (AMPK), processes similar to those induced by caloric restriction.</w:t>
      </w:r>
      <w:r>
        <w:rPr>
          <w:rFonts w:ascii="Google Sans Text" w:eastAsia="Google Sans Text" w:hAnsi="Google Sans Text" w:cs="Google Sans Text"/>
          <w:color w:val="444746"/>
          <w:sz w:val="24"/>
          <w:szCs w:val="24"/>
          <w:vertAlign w:val="superscript"/>
        </w:rPr>
        <w:t>4</w:t>
      </w:r>
    </w:p>
    <w:p w14:paraId="2310160C"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However, the application of continuous KD to the midlife, normal-weight adult—a population distinct from the obese or epileptic cohorts predominantly studied—introduces unique, significant safety concerns. Continuous, indefinite adherence is not supported by current human longevity data and carries distinct risks, including the potential for disproportionate loss of lean muscle mass (LMM) </w:t>
      </w:r>
      <w:r>
        <w:rPr>
          <w:rFonts w:ascii="Google Sans Text" w:eastAsia="Google Sans Text" w:hAnsi="Google Sans Text" w:cs="Google Sans Text"/>
          <w:color w:val="444746"/>
          <w:sz w:val="24"/>
          <w:szCs w:val="24"/>
          <w:vertAlign w:val="superscript"/>
        </w:rPr>
        <w:t>6</w:t>
      </w:r>
      <w:r>
        <w:rPr>
          <w:rFonts w:ascii="Google Sans Text" w:eastAsia="Google Sans Text" w:hAnsi="Google Sans Text" w:cs="Google Sans Text"/>
          <w:color w:val="1F1F1F"/>
        </w:rPr>
        <w:t xml:space="preserve">, the emergence of the extreme LDL hyper-responder phenotype </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and high likelihood of critical micronutrient and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 xml:space="preserve"> deficiencies.</w:t>
      </w:r>
      <w:r>
        <w:rPr>
          <w:rFonts w:ascii="Google Sans Text" w:eastAsia="Google Sans Text" w:hAnsi="Google Sans Text" w:cs="Google Sans Text"/>
          <w:color w:val="444746"/>
          <w:sz w:val="24"/>
          <w:szCs w:val="24"/>
          <w:vertAlign w:val="superscript"/>
        </w:rPr>
        <w:t>9</w:t>
      </w:r>
      <w:r>
        <w:rPr>
          <w:rFonts w:ascii="Google Sans Text" w:eastAsia="Google Sans Text" w:hAnsi="Google Sans Text" w:cs="Google Sans Text"/>
          <w:color w:val="1F1F1F"/>
        </w:rPr>
        <w:t xml:space="preserve"> Furthermore, emerging preclinical data highlights divergent sex-specific risks, suggesting that continuous KD may accelerate markers of cellular senescence in males, a mechanism potentially blocked by </w:t>
      </w:r>
      <w:proofErr w:type="spellStart"/>
      <w:r>
        <w:rPr>
          <w:rFonts w:ascii="Google Sans Text" w:eastAsia="Google Sans Text" w:hAnsi="Google Sans Text" w:cs="Google Sans Text"/>
          <w:color w:val="1F1F1F"/>
        </w:rPr>
        <w:t>estrogen</w:t>
      </w:r>
      <w:proofErr w:type="spellEnd"/>
      <w:r>
        <w:rPr>
          <w:rFonts w:ascii="Google Sans Text" w:eastAsia="Google Sans Text" w:hAnsi="Google Sans Text" w:cs="Google Sans Text"/>
          <w:color w:val="1F1F1F"/>
        </w:rPr>
        <w:t xml:space="preserve"> in females.</w:t>
      </w:r>
      <w:r>
        <w:rPr>
          <w:rFonts w:ascii="Google Sans Text" w:eastAsia="Google Sans Text" w:hAnsi="Google Sans Text" w:cs="Google Sans Text"/>
          <w:color w:val="444746"/>
          <w:sz w:val="24"/>
          <w:szCs w:val="24"/>
          <w:vertAlign w:val="superscript"/>
        </w:rPr>
        <w:t>11</w:t>
      </w:r>
    </w:p>
    <w:p w14:paraId="3B2A888D" w14:textId="71D4EBDF"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Therefore, continuous, long-term KD is not recommended for normal-weight adults seeking general </w:t>
      </w:r>
      <w:proofErr w:type="spellStart"/>
      <w:r>
        <w:rPr>
          <w:rFonts w:ascii="Google Sans Text" w:eastAsia="Google Sans Text" w:hAnsi="Google Sans Text" w:cs="Google Sans Text"/>
          <w:color w:val="1F1F1F"/>
        </w:rPr>
        <w:t>healthspan</w:t>
      </w:r>
      <w:proofErr w:type="spellEnd"/>
      <w:r>
        <w:rPr>
          <w:rFonts w:ascii="Google Sans Text" w:eastAsia="Google Sans Text" w:hAnsi="Google Sans Text" w:cs="Google Sans Text"/>
          <w:color w:val="1F1F1F"/>
        </w:rPr>
        <w:t xml:space="preserve"> optimization. The evidence strongly </w:t>
      </w:r>
      <w:proofErr w:type="spellStart"/>
      <w:r>
        <w:rPr>
          <w:rFonts w:ascii="Google Sans Text" w:eastAsia="Google Sans Text" w:hAnsi="Google Sans Text" w:cs="Google Sans Text"/>
          <w:color w:val="1F1F1F"/>
        </w:rPr>
        <w:t>favors</w:t>
      </w:r>
      <w:proofErr w:type="spellEnd"/>
      <w:r>
        <w:rPr>
          <w:rFonts w:ascii="Google Sans Text" w:eastAsia="Google Sans Text" w:hAnsi="Google Sans Text" w:cs="Google Sans Text"/>
          <w:color w:val="1F1F1F"/>
        </w:rPr>
        <w:t xml:space="preserve"> a </w:t>
      </w:r>
      <w:r>
        <w:rPr>
          <w:rFonts w:ascii="Google Sans Text" w:eastAsia="Google Sans Text" w:hAnsi="Google Sans Text" w:cs="Google Sans Text"/>
          <w:b/>
          <w:bCs/>
          <w:color w:val="1F1F1F"/>
        </w:rPr>
        <w:t xml:space="preserve">Cyclical Ketogenic Diet </w:t>
      </w:r>
      <w:r>
        <w:rPr>
          <w:rFonts w:ascii="Google Sans Text" w:eastAsia="Google Sans Text" w:hAnsi="Google Sans Text" w:cs="Google Sans Text"/>
          <w:b/>
          <w:bCs/>
          <w:color w:val="1F1F1F"/>
        </w:rPr>
        <w:lastRenderedPageBreak/>
        <w:t>(CKD)</w:t>
      </w:r>
      <w:r>
        <w:rPr>
          <w:rFonts w:ascii="Google Sans Text" w:eastAsia="Google Sans Text" w:hAnsi="Google Sans Text" w:cs="Google Sans Text"/>
          <w:color w:val="1F1F1F"/>
        </w:rPr>
        <w:t xml:space="preserve"> as the preferred strategy, allowing periodic pathway modulation while mitigating long-term nutrient and metabolic risks.</w:t>
      </w:r>
      <w:r>
        <w:rPr>
          <w:rFonts w:ascii="Google Sans Text" w:eastAsia="Google Sans Text" w:hAnsi="Google Sans Text" w:cs="Google Sans Text"/>
          <w:color w:val="444746"/>
          <w:sz w:val="24"/>
          <w:szCs w:val="24"/>
          <w:vertAlign w:val="superscript"/>
        </w:rPr>
        <w:t>13</w:t>
      </w:r>
      <w:r>
        <w:rPr>
          <w:rFonts w:ascii="Google Sans Text" w:eastAsia="Google Sans Text" w:hAnsi="Google Sans Text" w:cs="Google Sans Text"/>
          <w:color w:val="1F1F1F"/>
        </w:rPr>
        <w:t xml:space="preserve"> Any implementation of KD in this demographic necessitates rigorous, personalized clinical supervision, stringent adherence to optimized protein intake for muscle preservation (1.5-2.0 g/kg/day) </w:t>
      </w:r>
      <w:r>
        <w:rPr>
          <w:rFonts w:ascii="Google Sans Text" w:eastAsia="Google Sans Text" w:hAnsi="Google Sans Text" w:cs="Google Sans Text"/>
          <w:color w:val="444746"/>
          <w:sz w:val="24"/>
          <w:szCs w:val="24"/>
          <w:vertAlign w:val="superscript"/>
        </w:rPr>
        <w:t>14</w:t>
      </w:r>
      <w:r>
        <w:rPr>
          <w:rFonts w:ascii="Google Sans Text" w:eastAsia="Google Sans Text" w:hAnsi="Google Sans Text" w:cs="Google Sans Text"/>
          <w:color w:val="1F1F1F"/>
        </w:rPr>
        <w:t>, and mandatory ongoing biochemical monitoring, particularly of the lipid panel.</w:t>
      </w:r>
    </w:p>
    <w:p w14:paraId="69C559EB"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F1F1F"/>
        </w:rPr>
      </w:pPr>
      <w:r>
        <w:pict w14:anchorId="2CDA93B0">
          <v:rect id="_x0000_i1025" style="width:0;height:1.5pt" o:hralign="center" o:hrstd="t" o:hr="t" fillcolor="#a0a0a0" stroked="f"/>
        </w:pict>
      </w:r>
    </w:p>
    <w:p w14:paraId="53177E43"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1. Foundational Science and Metabolic Transition</w:t>
      </w:r>
    </w:p>
    <w:p w14:paraId="4753ADC6"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03E722C"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6AEFBBF"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1.1 Definition, Classification, and Achieving Nutritional Ketosis</w:t>
      </w:r>
    </w:p>
    <w:p w14:paraId="21FC884F"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00601D5"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ketogenic diet is fundamentally characterized by a drastic restriction of dietary carbohydrate intake, a moderate consumption of protein, and a compensatory high intake of fats.</w:t>
      </w:r>
      <w:r>
        <w:rPr>
          <w:rFonts w:ascii="Google Sans Text" w:eastAsia="Google Sans Text" w:hAnsi="Google Sans Text" w:cs="Google Sans Text"/>
          <w:color w:val="444746"/>
          <w:sz w:val="24"/>
          <w:szCs w:val="24"/>
          <w:vertAlign w:val="superscript"/>
        </w:rPr>
        <w:t>15</w:t>
      </w:r>
      <w:r>
        <w:rPr>
          <w:rFonts w:ascii="Google Sans Text" w:eastAsia="Google Sans Text" w:hAnsi="Google Sans Text" w:cs="Google Sans Text"/>
          <w:color w:val="1F1F1F"/>
        </w:rPr>
        <w:t xml:space="preserve"> The physiological goal of this dietary protocol is the achievement of nutritional ketosis, a metabolic state that mirrors the utilization of fats as a primary fuel source, akin to a fasting state.</w:t>
      </w:r>
      <w:r>
        <w:rPr>
          <w:rFonts w:ascii="Google Sans Text" w:eastAsia="Google Sans Text" w:hAnsi="Google Sans Text" w:cs="Google Sans Text"/>
          <w:color w:val="444746"/>
          <w:sz w:val="24"/>
          <w:szCs w:val="24"/>
          <w:vertAlign w:val="superscript"/>
        </w:rPr>
        <w:t>16</w:t>
      </w:r>
      <w:r>
        <w:rPr>
          <w:rFonts w:ascii="Google Sans Text" w:eastAsia="Google Sans Text" w:hAnsi="Google Sans Text" w:cs="Google Sans Text"/>
          <w:color w:val="1F1F1F"/>
        </w:rPr>
        <w:t xml:space="preserve"> This shift forces the liver to catabolize fatty acids, generating ketone bodies (KBs).</w:t>
      </w:r>
      <w:r>
        <w:rPr>
          <w:rFonts w:ascii="Google Sans Text" w:eastAsia="Google Sans Text" w:hAnsi="Google Sans Text" w:cs="Google Sans Text"/>
          <w:color w:val="444746"/>
          <w:sz w:val="24"/>
          <w:szCs w:val="24"/>
          <w:vertAlign w:val="superscript"/>
        </w:rPr>
        <w:t>16</w:t>
      </w:r>
    </w:p>
    <w:p w14:paraId="31813EFE" w14:textId="40DC473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Nutritional ketosis is distinct from the pathological state of ketoacidosis.</w:t>
      </w:r>
      <w:r>
        <w:rPr>
          <w:rFonts w:ascii="Google Sans Text" w:eastAsia="Google Sans Text" w:hAnsi="Google Sans Text" w:cs="Google Sans Text"/>
          <w:color w:val="444746"/>
          <w:sz w:val="24"/>
          <w:szCs w:val="24"/>
          <w:vertAlign w:val="superscript"/>
        </w:rPr>
        <w:t>16</w:t>
      </w:r>
      <w:r>
        <w:rPr>
          <w:rFonts w:ascii="Google Sans Text" w:eastAsia="Google Sans Text" w:hAnsi="Google Sans Text" w:cs="Google Sans Text"/>
          <w:color w:val="1F1F1F"/>
        </w:rPr>
        <w:t xml:space="preserve"> In a physiological state, individuals typically maintain blood KB concentrations peaking around 4 mM to 5 </w:t>
      </w:r>
      <w:proofErr w:type="spellStart"/>
      <w:r>
        <w:rPr>
          <w:rFonts w:ascii="Google Sans Text" w:eastAsia="Google Sans Text" w:hAnsi="Google Sans Text" w:cs="Google Sans Text"/>
          <w:color w:val="1F1F1F"/>
        </w:rPr>
        <w:t>mM.</w:t>
      </w:r>
      <w:proofErr w:type="spellEnd"/>
      <w:r>
        <w:rPr>
          <w:rFonts w:ascii="Google Sans Text" w:eastAsia="Google Sans Text" w:hAnsi="Google Sans Text" w:cs="Google Sans Text"/>
          <w:color w:val="1F1F1F"/>
        </w:rPr>
        <w:t xml:space="preserve"> This is in sharp contrast to ketoacidosis—a hazardous medical complication associated with conditions like diabetes mellitus or chronic alcoholism—where KB concentrations frequently exceed ten times these values.</w:t>
      </w:r>
      <w:r>
        <w:rPr>
          <w:rFonts w:ascii="Google Sans Text" w:eastAsia="Google Sans Text" w:hAnsi="Google Sans Text" w:cs="Google Sans Text"/>
          <w:color w:val="444746"/>
          <w:sz w:val="24"/>
          <w:szCs w:val="24"/>
          <w:vertAlign w:val="superscript"/>
        </w:rPr>
        <w:t>16</w:t>
      </w:r>
      <w:r>
        <w:rPr>
          <w:rFonts w:ascii="Google Sans Text" w:eastAsia="Google Sans Text" w:hAnsi="Google Sans Text" w:cs="Google Sans Text"/>
          <w:color w:val="1F1F1F"/>
        </w:rPr>
        <w:t xml:space="preserve"> Understanding this distinction is vital for safe clinical application.</w:t>
      </w:r>
    </w:p>
    <w:p w14:paraId="465A5E6E"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13E578BB"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1.2 Macronutrient Parameters and Dietary Constraints</w:t>
      </w:r>
    </w:p>
    <w:p w14:paraId="65555E72"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17152451" w14:textId="17FD96B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standard or "classic" KD mandates a radical departure from conventional dietary guidelines, such as those recommended by the Dietary Guidelines for Americans (DGA) or the National Academy of Medicine (NAM).</w:t>
      </w:r>
      <w:r>
        <w:rPr>
          <w:rFonts w:ascii="Google Sans Text" w:eastAsia="Google Sans Text" w:hAnsi="Google Sans Text" w:cs="Google Sans Text"/>
          <w:color w:val="444746"/>
          <w:sz w:val="24"/>
          <w:szCs w:val="24"/>
          <w:vertAlign w:val="superscript"/>
        </w:rPr>
        <w:t>10</w:t>
      </w:r>
      <w:r>
        <w:rPr>
          <w:rFonts w:ascii="Google Sans Text" w:eastAsia="Google Sans Text" w:hAnsi="Google Sans Text" w:cs="Google Sans Text"/>
          <w:color w:val="1F1F1F"/>
        </w:rPr>
        <w:t xml:space="preserve"> The classic protocol typically consists of 80% to 90% of energy (E) from fats, 6% to 15% E from protein, and a very low supply of carbohydrates, usually 5% to 10% E.</w:t>
      </w:r>
      <w:r>
        <w:rPr>
          <w:rFonts w:ascii="Google Sans Text" w:eastAsia="Google Sans Text" w:hAnsi="Google Sans Text" w:cs="Google Sans Text"/>
          <w:color w:val="444746"/>
          <w:sz w:val="24"/>
          <w:szCs w:val="24"/>
          <w:vertAlign w:val="superscript"/>
        </w:rPr>
        <w:t>17</w:t>
      </w:r>
      <w:r>
        <w:rPr>
          <w:rFonts w:ascii="Google Sans Text" w:eastAsia="Google Sans Text" w:hAnsi="Google Sans Text" w:cs="Google Sans Text"/>
          <w:color w:val="1F1F1F"/>
        </w:rPr>
        <w:t xml:space="preserve"> In practical terms, this necessitates restricting carbohydrate intake, often below 50 g per day, and sometimes lower than 30 g per day to ensure deep nutritional </w:t>
      </w:r>
      <w:r>
        <w:rPr>
          <w:rFonts w:ascii="Google Sans Text" w:eastAsia="Google Sans Text" w:hAnsi="Google Sans Text" w:cs="Google Sans Text"/>
          <w:color w:val="1F1F1F"/>
        </w:rPr>
        <w:lastRenderedPageBreak/>
        <w:t>ketosis.</w:t>
      </w:r>
      <w:r>
        <w:rPr>
          <w:rFonts w:ascii="Google Sans Text" w:eastAsia="Google Sans Text" w:hAnsi="Google Sans Text" w:cs="Google Sans Text"/>
          <w:color w:val="444746"/>
          <w:sz w:val="24"/>
          <w:szCs w:val="24"/>
          <w:vertAlign w:val="superscript"/>
        </w:rPr>
        <w:t>16</w:t>
      </w:r>
    </w:p>
    <w:p w14:paraId="211EF64B" w14:textId="41557E06"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This extreme macronutrient alteration introduces inherent challenges. For instance, the DGA recommends that 20% to 35% of calories come from fat, whereas an example KD may provide 87% of calories from total fat.</w:t>
      </w:r>
      <w:r>
        <w:rPr>
          <w:rFonts w:ascii="Google Sans Text" w:eastAsia="Google Sans Text" w:hAnsi="Google Sans Text" w:cs="Google Sans Text"/>
          <w:color w:val="444746"/>
          <w:sz w:val="24"/>
          <w:szCs w:val="24"/>
          <w:vertAlign w:val="superscript"/>
        </w:rPr>
        <w:t>10</w:t>
      </w:r>
      <w:r>
        <w:rPr>
          <w:rFonts w:ascii="Google Sans Text" w:eastAsia="Google Sans Text" w:hAnsi="Google Sans Text" w:cs="Google Sans Text"/>
          <w:color w:val="1F1F1F"/>
        </w:rPr>
        <w:t xml:space="preserve"> This constraint means the standard KD is significantly lower in carbohydrates and dietary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 xml:space="preserve"> than recommended guidelines, due to the necessary elimination of grains, refined sugars, legumes, and many fruits and starchy vegetables.</w:t>
      </w:r>
      <w:r>
        <w:rPr>
          <w:rFonts w:ascii="Google Sans Text" w:eastAsia="Google Sans Text" w:hAnsi="Google Sans Text" w:cs="Google Sans Text"/>
          <w:color w:val="444746"/>
          <w:sz w:val="24"/>
          <w:szCs w:val="24"/>
          <w:vertAlign w:val="superscript"/>
        </w:rPr>
        <w:t>10</w:t>
      </w:r>
      <w:r>
        <w:rPr>
          <w:rFonts w:ascii="Google Sans Text" w:eastAsia="Google Sans Text" w:hAnsi="Google Sans Text" w:cs="Google Sans Text"/>
          <w:color w:val="1F1F1F"/>
        </w:rPr>
        <w:t xml:space="preserve"> The low intake of carbohydrates required for continuous ketosis is recognized in the literature as being inherently difficult to maintain long-term due to palatability and preparation challenges.</w:t>
      </w:r>
      <w:r>
        <w:rPr>
          <w:rFonts w:ascii="Google Sans Text" w:eastAsia="Google Sans Text" w:hAnsi="Google Sans Text" w:cs="Google Sans Text"/>
          <w:color w:val="444746"/>
          <w:sz w:val="24"/>
          <w:szCs w:val="24"/>
          <w:vertAlign w:val="superscript"/>
        </w:rPr>
        <w:t>17</w:t>
      </w:r>
      <w:r>
        <w:rPr>
          <w:rFonts w:ascii="Google Sans Text" w:eastAsia="Google Sans Text" w:hAnsi="Google Sans Text" w:cs="Google Sans Text"/>
          <w:color w:val="1F1F1F"/>
        </w:rPr>
        <w:t xml:space="preserve"> This inherent restriction suggests that adherence difficulty and the subsequent risk of structural micronutrient deficiencies are unavoidable characteristics of continuous KD.</w:t>
      </w:r>
      <w:r>
        <w:rPr>
          <w:rFonts w:ascii="Google Sans Text" w:eastAsia="Google Sans Text" w:hAnsi="Google Sans Text" w:cs="Google Sans Text"/>
          <w:color w:val="444746"/>
          <w:sz w:val="24"/>
          <w:szCs w:val="24"/>
          <w:vertAlign w:val="superscript"/>
        </w:rPr>
        <w:t>9</w:t>
      </w:r>
    </w:p>
    <w:p w14:paraId="3BDB5DEF"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table below contrasts the macronutrient profiles, underscoring the radical nutritional shift required by the KD:</w:t>
      </w:r>
    </w:p>
    <w:p w14:paraId="69AF66A0"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Comparative Macronutrient Profiles (Example Data)</w:t>
      </w:r>
    </w:p>
    <w:p w14:paraId="0900E8F0" w14:textId="77777777" w:rsidR="008218AB" w:rsidRDefault="008218AB">
      <w:pPr>
        <w:pBdr>
          <w:top w:val="nil"/>
          <w:left w:val="nil"/>
          <w:bottom w:val="nil"/>
          <w:right w:val="nil"/>
          <w:between w:val="nil"/>
        </w:pBdr>
        <w:spacing w:line="275" w:lineRule="auto"/>
        <w:rPr>
          <w:rFonts w:ascii="Google Sans Text" w:eastAsia="Google Sans Text" w:hAnsi="Google Sans Text" w:cs="Google Sans Text"/>
          <w:color w:val="1F1F1F"/>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8218AB" w14:paraId="1FC57EA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F4E661"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Macronutrient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36CAA5"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Example Ketogenic Diet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08C049"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Standard Dietary Guidelines (DGA)</w:t>
            </w:r>
          </w:p>
        </w:tc>
      </w:tr>
      <w:tr w:rsidR="008218AB" w14:paraId="48B4311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98F541"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Total Fat (% kcal)</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05B2FA" w14:textId="07D092E9"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87% </w:t>
            </w:r>
            <w:r>
              <w:rPr>
                <w:rFonts w:ascii="Google Sans Text" w:eastAsia="Google Sans Text" w:hAnsi="Google Sans Text" w:cs="Google Sans Text"/>
                <w:color w:val="444746"/>
                <w:sz w:val="24"/>
                <w:szCs w:val="24"/>
                <w:vertAlign w:val="superscript"/>
              </w:rPr>
              <w:t>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AFFE1C" w14:textId="1B47C652"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20-35% </w:t>
            </w:r>
            <w:r>
              <w:rPr>
                <w:rFonts w:ascii="Google Sans Text" w:eastAsia="Google Sans Text" w:hAnsi="Google Sans Text" w:cs="Google Sans Text"/>
                <w:color w:val="444746"/>
                <w:sz w:val="24"/>
                <w:szCs w:val="24"/>
                <w:vertAlign w:val="superscript"/>
              </w:rPr>
              <w:t>10</w:t>
            </w:r>
          </w:p>
        </w:tc>
      </w:tr>
      <w:tr w:rsidR="008218AB" w14:paraId="3499252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CD2789"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Protein (g)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72923B" w14:textId="7523492D"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47.3 g </w:t>
            </w:r>
            <w:r>
              <w:rPr>
                <w:rFonts w:ascii="Google Sans Text" w:eastAsia="Google Sans Text" w:hAnsi="Google Sans Text" w:cs="Google Sans Text"/>
                <w:color w:val="444746"/>
                <w:sz w:val="24"/>
                <w:szCs w:val="24"/>
                <w:vertAlign w:val="superscript"/>
              </w:rPr>
              <w:t>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60A4A5" w14:textId="65BB3742"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46 g </w:t>
            </w:r>
            <w:r>
              <w:rPr>
                <w:rFonts w:ascii="Google Sans Text" w:eastAsia="Google Sans Text" w:hAnsi="Google Sans Text" w:cs="Google Sans Text"/>
                <w:color w:val="444746"/>
                <w:sz w:val="24"/>
                <w:szCs w:val="24"/>
                <w:vertAlign w:val="superscript"/>
              </w:rPr>
              <w:t>10</w:t>
            </w:r>
          </w:p>
        </w:tc>
      </w:tr>
      <w:tr w:rsidR="008218AB" w14:paraId="65678EC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3359DA"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Carbohydrate (g)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0AF6BC" w14:textId="5A43DF2D"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10.8 g </w:t>
            </w:r>
            <w:r>
              <w:rPr>
                <w:rFonts w:ascii="Google Sans Text" w:eastAsia="Google Sans Text" w:hAnsi="Google Sans Text" w:cs="Google Sans Text"/>
                <w:color w:val="444746"/>
                <w:sz w:val="24"/>
                <w:szCs w:val="24"/>
                <w:vertAlign w:val="superscript"/>
              </w:rPr>
              <w:t>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A84B8F" w14:textId="78D5B961"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130 g </w:t>
            </w:r>
            <w:r>
              <w:rPr>
                <w:rFonts w:ascii="Google Sans Text" w:eastAsia="Google Sans Text" w:hAnsi="Google Sans Text" w:cs="Google Sans Text"/>
                <w:color w:val="444746"/>
                <w:sz w:val="24"/>
                <w:szCs w:val="24"/>
                <w:vertAlign w:val="superscript"/>
              </w:rPr>
              <w:t>10</w:t>
            </w:r>
          </w:p>
        </w:tc>
      </w:tr>
      <w:tr w:rsidR="008218AB" w14:paraId="048EA42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DE5737" w14:textId="77777777" w:rsidR="008218A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Dietary Fiber (g)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C4C5C6" w14:textId="3A35BDFE"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6.25 g </w:t>
            </w:r>
            <w:r>
              <w:rPr>
                <w:rFonts w:ascii="Google Sans Text" w:eastAsia="Google Sans Text" w:hAnsi="Google Sans Text" w:cs="Google Sans Text"/>
                <w:color w:val="444746"/>
                <w:sz w:val="24"/>
                <w:szCs w:val="24"/>
                <w:vertAlign w:val="superscript"/>
              </w:rPr>
              <w:t>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E4333E" w14:textId="3AC68793" w:rsidR="008218AB"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25.2 g </w:t>
            </w:r>
            <w:r>
              <w:rPr>
                <w:rFonts w:ascii="Google Sans Text" w:eastAsia="Google Sans Text" w:hAnsi="Google Sans Text" w:cs="Google Sans Text"/>
                <w:color w:val="444746"/>
                <w:sz w:val="24"/>
                <w:szCs w:val="24"/>
                <w:vertAlign w:val="superscript"/>
              </w:rPr>
              <w:t>10</w:t>
            </w:r>
          </w:p>
        </w:tc>
      </w:tr>
    </w:tbl>
    <w:p w14:paraId="6F3CECDF"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0F580C65"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1.3 Fuel Switching Dynamics: From Glucose to Ketone Bodies</w:t>
      </w:r>
    </w:p>
    <w:p w14:paraId="3FE02907"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1592BD13" w14:textId="6D4BE51F"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restriction of carbohydrates forces the body to deplete stored glucose (glycogen) first, a process that takes three to four days. Once glycogen stores are depleted, insulin levels decrease significantly, prompting the body to use stored fat as fuel.</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The subsequent </w:t>
      </w:r>
      <w:r>
        <w:rPr>
          <w:rFonts w:ascii="Google Sans Text" w:eastAsia="Google Sans Text" w:hAnsi="Google Sans Text" w:cs="Google Sans Text"/>
          <w:color w:val="1F1F1F"/>
        </w:rPr>
        <w:lastRenderedPageBreak/>
        <w:t>catabolism of fatty acids in the liver produces ketone bodies, serving as an efficient alternative fuel source.</w:t>
      </w:r>
      <w:r>
        <w:rPr>
          <w:rFonts w:ascii="Google Sans Text" w:eastAsia="Google Sans Text" w:hAnsi="Google Sans Text" w:cs="Google Sans Text"/>
          <w:color w:val="444746"/>
          <w:sz w:val="24"/>
          <w:szCs w:val="24"/>
          <w:vertAlign w:val="superscript"/>
        </w:rPr>
        <w:t>16</w:t>
      </w:r>
      <w:r>
        <w:rPr>
          <w:rFonts w:ascii="Google Sans Text" w:eastAsia="Google Sans Text" w:hAnsi="Google Sans Text" w:cs="Google Sans Text"/>
          <w:color w:val="1F1F1F"/>
        </w:rPr>
        <w:t xml:space="preserve"> This metabolic flexibility is particularly important for the brain, which normally requires a steady supply of approximately 120 g of glucose daily.</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Ketone bodies, especially Beta-Hydroxybutyrate (BHB), can cross the blood-brain barrier and serve as the primary fuel in a state of nutritional ketosis.</w:t>
      </w:r>
    </w:p>
    <w:p w14:paraId="396C38FA"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F1F1F"/>
        </w:rPr>
      </w:pPr>
      <w:r>
        <w:pict w14:anchorId="58609F5A">
          <v:rect id="_x0000_i1026" style="width:0;height:1.5pt" o:hralign="center" o:hrstd="t" o:hr="t" fillcolor="#a0a0a0" stroked="f"/>
        </w:pict>
      </w:r>
    </w:p>
    <w:p w14:paraId="07D295B5"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2. The Molecular Basis for </w:t>
      </w:r>
      <w:proofErr w:type="spellStart"/>
      <w:r>
        <w:rPr>
          <w:rFonts w:ascii="Google Sans" w:eastAsia="Google Sans" w:hAnsi="Google Sans" w:cs="Google Sans"/>
          <w:color w:val="1F1F1F"/>
        </w:rPr>
        <w:t>Healthspan</w:t>
      </w:r>
      <w:proofErr w:type="spellEnd"/>
      <w:r>
        <w:rPr>
          <w:rFonts w:ascii="Google Sans" w:eastAsia="Google Sans" w:hAnsi="Google Sans" w:cs="Google Sans"/>
          <w:color w:val="1F1F1F"/>
        </w:rPr>
        <w:t xml:space="preserve"> and Longevity</w:t>
      </w:r>
    </w:p>
    <w:p w14:paraId="34C5EDC9"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840183B"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ketogenic diet’s potential role in longevity for healthy adults is based primarily on its powerful influence over cellular nutrient sensing and stress response pathways, independent of its effects on body weight.</w:t>
      </w:r>
    </w:p>
    <w:p w14:paraId="3DEE4B9A"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79D72750"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2.1 Nutrient Sensing and Stress Resistance Pathways</w:t>
      </w:r>
    </w:p>
    <w:p w14:paraId="4E0C1622"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40B9E9BF"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Cellular longevity and survival are intricately managed by nutrient-responsive pathways that balance growth and anabolism with stress programs and catabolism.</w:t>
      </w:r>
      <w:r>
        <w:rPr>
          <w:rFonts w:ascii="Google Sans Text" w:eastAsia="Google Sans Text" w:hAnsi="Google Sans Text" w:cs="Google Sans Text"/>
          <w:color w:val="444746"/>
          <w:sz w:val="24"/>
          <w:szCs w:val="24"/>
          <w:vertAlign w:val="superscript"/>
        </w:rPr>
        <w:t>20</w:t>
      </w:r>
      <w:r>
        <w:rPr>
          <w:rFonts w:ascii="Google Sans Text" w:eastAsia="Google Sans Text" w:hAnsi="Google Sans Text" w:cs="Google Sans Text"/>
          <w:color w:val="1F1F1F"/>
        </w:rPr>
        <w:t xml:space="preserve"> The primary regulatory hubs involved are the mechanistic target of rapamycin (mTOR) and AMP-activated protein kinase (AMPK).</w:t>
      </w:r>
      <w:r>
        <w:rPr>
          <w:rFonts w:ascii="Google Sans Text" w:eastAsia="Google Sans Text" w:hAnsi="Google Sans Text" w:cs="Google Sans Text"/>
          <w:color w:val="444746"/>
          <w:sz w:val="24"/>
          <w:szCs w:val="24"/>
          <w:vertAlign w:val="superscript"/>
        </w:rPr>
        <w:t>5</w:t>
      </w:r>
      <w:r>
        <w:rPr>
          <w:rFonts w:ascii="Google Sans Text" w:eastAsia="Google Sans Text" w:hAnsi="Google Sans Text" w:cs="Google Sans Text"/>
          <w:color w:val="1F1F1F"/>
        </w:rPr>
        <w:t xml:space="preserve"> The restriction of nutrient substrates, particularly glucose, shifts the cellular environment toward a catabolic state, where AMPK is activated and mTOR is suppressed.</w:t>
      </w:r>
      <w:r>
        <w:rPr>
          <w:rFonts w:ascii="Google Sans Text" w:eastAsia="Google Sans Text" w:hAnsi="Google Sans Text" w:cs="Google Sans Text"/>
          <w:color w:val="444746"/>
          <w:sz w:val="24"/>
          <w:szCs w:val="24"/>
          <w:vertAlign w:val="superscript"/>
        </w:rPr>
        <w:t>20</w:t>
      </w:r>
    </w:p>
    <w:p w14:paraId="37492498"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0C0DBDC1"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2.2 Ketones as </w:t>
      </w:r>
      <w:proofErr w:type="spellStart"/>
      <w:r>
        <w:rPr>
          <w:rFonts w:ascii="Google Sans" w:eastAsia="Google Sans" w:hAnsi="Google Sans" w:cs="Google Sans"/>
          <w:color w:val="1F1F1F"/>
        </w:rPr>
        <w:t>Signaling</w:t>
      </w:r>
      <w:proofErr w:type="spellEnd"/>
      <w:r>
        <w:rPr>
          <w:rFonts w:ascii="Google Sans" w:eastAsia="Google Sans" w:hAnsi="Google Sans" w:cs="Google Sans"/>
          <w:color w:val="1F1F1F"/>
        </w:rPr>
        <w:t xml:space="preserve"> Molecules: Modulation of mTOR and AMPK</w:t>
      </w:r>
    </w:p>
    <w:p w14:paraId="06354320"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445CC3F8"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key mechanistic advantage of nutritional ketosis is its ability to modulate these pathways, mimicking the effects of caloric restriction (CR) and intermittent fasting (IF).</w:t>
      </w:r>
      <w:r>
        <w:rPr>
          <w:rFonts w:ascii="Google Sans Text" w:eastAsia="Google Sans Text" w:hAnsi="Google Sans Text" w:cs="Google Sans Text"/>
          <w:color w:val="444746"/>
          <w:sz w:val="24"/>
          <w:szCs w:val="24"/>
          <w:vertAlign w:val="superscript"/>
        </w:rPr>
        <w:t>5</w:t>
      </w:r>
    </w:p>
    <w:p w14:paraId="35D6D46A"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Preclinical studies in healthy rats have demonstrated that the KD inhibits mTOR pathway </w:t>
      </w:r>
      <w:proofErr w:type="spellStart"/>
      <w:r>
        <w:rPr>
          <w:rFonts w:ascii="Google Sans Text" w:eastAsia="Google Sans Text" w:hAnsi="Google Sans Text" w:cs="Google Sans Text"/>
          <w:color w:val="1F1F1F"/>
        </w:rPr>
        <w:t>signaling</w:t>
      </w:r>
      <w:proofErr w:type="spellEnd"/>
      <w:r>
        <w:rPr>
          <w:rFonts w:ascii="Google Sans Text" w:eastAsia="Google Sans Text" w:hAnsi="Google Sans Text" w:cs="Google Sans Text"/>
          <w:color w:val="1F1F1F"/>
        </w:rPr>
        <w:t xml:space="preserve"> in both the hippocampus and the liver, evidenced by a reduction in markers of pathway activation, such as pS6 and </w:t>
      </w:r>
      <w:proofErr w:type="spellStart"/>
      <w:r>
        <w:rPr>
          <w:rFonts w:ascii="Google Sans Text" w:eastAsia="Google Sans Text" w:hAnsi="Google Sans Text" w:cs="Google Sans Text"/>
          <w:color w:val="1F1F1F"/>
        </w:rPr>
        <w:t>pAkt</w:t>
      </w:r>
      <w:proofErr w:type="spellEnd"/>
      <w:r>
        <w:rPr>
          <w:rFonts w:ascii="Google Sans Text" w:eastAsia="Google Sans Text" w:hAnsi="Google Sans Text" w:cs="Google Sans Text"/>
          <w:color w:val="1F1F1F"/>
        </w:rPr>
        <w:t xml:space="preserve"> expression.</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F1F1F"/>
        </w:rPr>
        <w:t xml:space="preserve"> Since chronic activation of mTOR is intimately linked to the acceleration of aging and various metabolic pathologies, this inhibitory action of KD suggests a powerful mechanism for increasing healthspan.</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F1F1F"/>
        </w:rPr>
        <w:t xml:space="preserve"> Simultaneously, the ketogenic state is associated with the activation of AMPK.</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F1F1F"/>
        </w:rPr>
        <w:t xml:space="preserve"> The combined </w:t>
      </w:r>
      <w:r>
        <w:rPr>
          <w:rFonts w:ascii="Google Sans Text" w:eastAsia="Google Sans Text" w:hAnsi="Google Sans Text" w:cs="Google Sans Text"/>
          <w:color w:val="1F1F1F"/>
        </w:rPr>
        <w:lastRenderedPageBreak/>
        <w:t>reduction of mTORC1 activity and activation of AMPK enables cells to manage energy resources more efficiently and reduce accumulated damage, offering a plausible mechanism for extending healthy years.</w:t>
      </w:r>
      <w:r>
        <w:rPr>
          <w:rFonts w:ascii="Google Sans Text" w:eastAsia="Google Sans Text" w:hAnsi="Google Sans Text" w:cs="Google Sans Text"/>
          <w:color w:val="444746"/>
          <w:sz w:val="24"/>
          <w:szCs w:val="24"/>
          <w:vertAlign w:val="superscript"/>
        </w:rPr>
        <w:t>5</w:t>
      </w:r>
    </w:p>
    <w:p w14:paraId="0D9FBFC0"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fact that KD can inhibit mTOR and promote autophagy </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F1F1F"/>
        </w:rPr>
        <w:t xml:space="preserve"> elevates it beyond a simple weight-loss regimen to the status of a metabolic intervention. For a normal-weight adult, whose longevity goals are not driven by obesity reversal, the value of KD lies almost entirely in this non-weight-mediated effect—the potent modulation of nutrient-sensing pathways driven by the low-insulin, high-ketone environment. This underscores the need to utilize the diet judiciously as a targeted intervention rather than a long-term default regimen.</w:t>
      </w:r>
    </w:p>
    <w:p w14:paraId="448BE90A"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4677F8A1"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2.3 Autophagy and Cellular Recycling: The Role of Nutritional Ketosis</w:t>
      </w:r>
    </w:p>
    <w:p w14:paraId="038A03B8"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60BD6B68"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A key consequence of suppressing mTORC1 and activating AMPK is the robust induction of autophagy.</w:t>
      </w:r>
      <w:r>
        <w:rPr>
          <w:rFonts w:ascii="Google Sans Text" w:eastAsia="Google Sans Text" w:hAnsi="Google Sans Text" w:cs="Google Sans Text"/>
          <w:color w:val="444746"/>
          <w:sz w:val="24"/>
          <w:szCs w:val="24"/>
          <w:vertAlign w:val="superscript"/>
        </w:rPr>
        <w:t>20</w:t>
      </w:r>
      <w:r>
        <w:rPr>
          <w:rFonts w:ascii="Google Sans Text" w:eastAsia="Google Sans Text" w:hAnsi="Google Sans Text" w:cs="Google Sans Text"/>
          <w:color w:val="1F1F1F"/>
        </w:rPr>
        <w:t xml:space="preserve"> Autophagy is a crucial cellular recycling mechanism responsible for clearing damaged macromolecules and dysfunctional organelles, serving as an internal quality assurance mechanism directly correlated with improved lifespan and cell survival.</w:t>
      </w:r>
      <w:r>
        <w:rPr>
          <w:rFonts w:ascii="Google Sans Text" w:eastAsia="Google Sans Text" w:hAnsi="Google Sans Text" w:cs="Google Sans Text"/>
          <w:color w:val="444746"/>
          <w:sz w:val="24"/>
          <w:szCs w:val="24"/>
          <w:vertAlign w:val="superscript"/>
        </w:rPr>
        <w:t>20</w:t>
      </w:r>
      <w:r>
        <w:rPr>
          <w:rFonts w:ascii="Google Sans Text" w:eastAsia="Google Sans Text" w:hAnsi="Google Sans Text" w:cs="Google Sans Text"/>
          <w:color w:val="1F1F1F"/>
        </w:rPr>
        <w:t xml:space="preserve"> By tuning metabolism during nutrient stress, the ketogenic diet facilitates this essential clean-up process, contributing to cellular resilience and potentially extending healthspan.</w:t>
      </w:r>
      <w:r>
        <w:rPr>
          <w:rFonts w:ascii="Google Sans Text" w:eastAsia="Google Sans Text" w:hAnsi="Google Sans Text" w:cs="Google Sans Text"/>
          <w:color w:val="444746"/>
          <w:sz w:val="24"/>
          <w:szCs w:val="24"/>
          <w:vertAlign w:val="superscript"/>
        </w:rPr>
        <w:t>5</w:t>
      </w:r>
    </w:p>
    <w:p w14:paraId="5DCE4C25"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444746"/>
          <w:sz w:val="24"/>
          <w:szCs w:val="24"/>
          <w:vertAlign w:val="superscript"/>
        </w:rPr>
      </w:pPr>
      <w:r>
        <w:pict w14:anchorId="0DCE266D">
          <v:rect id="_x0000_i1027" style="width:0;height:1.5pt" o:hralign="center" o:hrstd="t" o:hr="t" fillcolor="#a0a0a0" stroked="f"/>
        </w:pict>
      </w:r>
    </w:p>
    <w:p w14:paraId="4E4C1FB3"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3. Clinical Effects on Metabolic and Cognitive Health in Non-Obese Populations</w:t>
      </w:r>
    </w:p>
    <w:p w14:paraId="59690452"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CD7A604"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6808B454"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3.1 Insulin Sensitivity and Glucose Regulation</w:t>
      </w:r>
    </w:p>
    <w:p w14:paraId="30FAE24B"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3C820AE" w14:textId="2B8FE965"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primary metabolic benefit of KD is the rapid improvement in glucose homeostasis. By substantially restricting carbohydrate intake, the diet markedly decreases insulin-related activity.</w:t>
      </w:r>
      <w:r>
        <w:rPr>
          <w:rFonts w:ascii="Google Sans Text" w:eastAsia="Google Sans Text" w:hAnsi="Google Sans Text" w:cs="Google Sans Text"/>
          <w:color w:val="444746"/>
          <w:sz w:val="24"/>
          <w:szCs w:val="24"/>
          <w:vertAlign w:val="superscript"/>
        </w:rPr>
        <w:t>5</w:t>
      </w:r>
      <w:r>
        <w:rPr>
          <w:rFonts w:ascii="Google Sans Text" w:eastAsia="Google Sans Text" w:hAnsi="Google Sans Text" w:cs="Google Sans Text"/>
          <w:color w:val="1F1F1F"/>
        </w:rPr>
        <w:t xml:space="preserve"> Systematic reviews and meta-analyses confirm that KD is effective in reducing fasting plasma glucose (FPG) and glycated </w:t>
      </w:r>
      <w:proofErr w:type="spellStart"/>
      <w:r>
        <w:rPr>
          <w:rFonts w:ascii="Google Sans Text" w:eastAsia="Google Sans Text" w:hAnsi="Google Sans Text" w:cs="Google Sans Text"/>
          <w:color w:val="1F1F1F"/>
        </w:rPr>
        <w:t>hemoglobin</w:t>
      </w:r>
      <w:proofErr w:type="spellEnd"/>
      <w:r>
        <w:rPr>
          <w:rFonts w:ascii="Google Sans Text" w:eastAsia="Google Sans Text" w:hAnsi="Google Sans Text" w:cs="Google Sans Text"/>
          <w:color w:val="1F1F1F"/>
        </w:rPr>
        <w:t xml:space="preserve"> (text{HbA1c) levels.</w:t>
      </w:r>
      <w:r>
        <w:rPr>
          <w:rFonts w:ascii="Google Sans Text" w:eastAsia="Google Sans Text" w:hAnsi="Google Sans Text" w:cs="Google Sans Text"/>
          <w:color w:val="444746"/>
          <w:sz w:val="24"/>
          <w:szCs w:val="24"/>
          <w:vertAlign w:val="superscript"/>
        </w:rPr>
        <w:t>3</w:t>
      </w:r>
    </w:p>
    <w:p w14:paraId="4F9A66FC" w14:textId="4AF9849C"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Critically, some data suggest that the benefits of KD on text{HbA1c levels remain significant </w:t>
      </w:r>
      <w:r>
        <w:rPr>
          <w:rFonts w:ascii="Google Sans Text" w:eastAsia="Google Sans Text" w:hAnsi="Google Sans Text" w:cs="Google Sans Text"/>
          <w:color w:val="1F1F1F"/>
        </w:rPr>
        <w:lastRenderedPageBreak/>
        <w:t>even when studies involving massive weight loss are excluded from the analysis, demonstrating a direct metabolic effect independent of simple caloric deficit.</w:t>
      </w:r>
      <w:r>
        <w:rPr>
          <w:rFonts w:ascii="Google Sans Text" w:eastAsia="Google Sans Text" w:hAnsi="Google Sans Text" w:cs="Google Sans Text"/>
          <w:color w:val="444746"/>
          <w:sz w:val="24"/>
          <w:szCs w:val="24"/>
          <w:vertAlign w:val="superscript"/>
        </w:rPr>
        <w:t>22</w:t>
      </w:r>
      <w:r>
        <w:rPr>
          <w:rFonts w:ascii="Google Sans Text" w:eastAsia="Google Sans Text" w:hAnsi="Google Sans Text" w:cs="Google Sans Text"/>
          <w:color w:val="1F1F1F"/>
        </w:rPr>
        <w:t xml:space="preserve"> For midlife adults, the ability of nutritional ketosis to protect against the potentially detrimental effects of chronic hyperinsulinemia and high/variable glucose levels provides significant metabolic protection, even if the individual is not clinically diabetic.</w:t>
      </w:r>
      <w:r>
        <w:rPr>
          <w:rFonts w:ascii="Google Sans Text" w:eastAsia="Google Sans Text" w:hAnsi="Google Sans Text" w:cs="Google Sans Text"/>
          <w:color w:val="444746"/>
          <w:sz w:val="24"/>
          <w:szCs w:val="24"/>
          <w:vertAlign w:val="superscript"/>
        </w:rPr>
        <w:t>1</w:t>
      </w:r>
    </w:p>
    <w:p w14:paraId="716DBF17"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1A48C4A0"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3.2 Cognitive Function and Neuroprotection</w:t>
      </w:r>
    </w:p>
    <w:p w14:paraId="74ABFDEC"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053931BC"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neurological effects of the ketogenic diet are among its most established benefits, historically utilized in the treatment of epilepsy in children.</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Ketone bodies (KBs) are documented to protect neurons against multiple forms of injury, and the underlying mechanisms share similarities with those activated by calorie restriction.</w:t>
      </w:r>
      <w:r>
        <w:rPr>
          <w:rFonts w:ascii="Google Sans Text" w:eastAsia="Google Sans Text" w:hAnsi="Google Sans Text" w:cs="Google Sans Text"/>
          <w:color w:val="444746"/>
          <w:sz w:val="24"/>
          <w:szCs w:val="24"/>
          <w:vertAlign w:val="superscript"/>
        </w:rPr>
        <w:t>21</w:t>
      </w:r>
      <w:r>
        <w:rPr>
          <w:rFonts w:ascii="Google Sans Text" w:eastAsia="Google Sans Text" w:hAnsi="Google Sans Text" w:cs="Google Sans Text"/>
          <w:color w:val="1F1F1F"/>
        </w:rPr>
        <w:t xml:space="preserve"> KBs are considered neuroprotective because they provide the brain with an alternative, energy-efficient fuel source, particularly when carbohydrates are scarce.</w:t>
      </w:r>
      <w:r>
        <w:rPr>
          <w:rFonts w:ascii="Google Sans Text" w:eastAsia="Google Sans Text" w:hAnsi="Google Sans Text" w:cs="Google Sans Text"/>
          <w:color w:val="444746"/>
          <w:sz w:val="24"/>
          <w:szCs w:val="24"/>
          <w:vertAlign w:val="superscript"/>
        </w:rPr>
        <w:t>23</w:t>
      </w:r>
    </w:p>
    <w:p w14:paraId="7E35BB75"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Emerging evidence suggests this neuroprotective benefit may translate to improved cognitive function in aging adults. Pilot studies involving older adults experiencing mild cognitive issues, often suggestive of early Alzheimer’s disease, reported measurable, albeit small, improvements in memory performance after adhering to a high-fat, very low-carbohydrate diet (modified Atkins) for three months.</w:t>
      </w:r>
      <w:r>
        <w:rPr>
          <w:rFonts w:ascii="Google Sans Text" w:eastAsia="Google Sans Text" w:hAnsi="Google Sans Text" w:cs="Google Sans Text"/>
          <w:color w:val="444746"/>
          <w:sz w:val="24"/>
          <w:szCs w:val="24"/>
          <w:vertAlign w:val="superscript"/>
        </w:rPr>
        <w:t>2</w:t>
      </w:r>
      <w:r>
        <w:rPr>
          <w:rFonts w:ascii="Google Sans Text" w:eastAsia="Google Sans Text" w:hAnsi="Google Sans Text" w:cs="Google Sans Text"/>
          <w:color w:val="1F1F1F"/>
        </w:rPr>
        <w:t xml:space="preserve"> Furthermore, preclinical research demonstrates that Beta-Hydroxybutyrate (BHB), the primary KB, can improve the function of synapses, the structures vital for nerve cell communication, suggesting a potential pathway for improving memory in mild cognitive impairment.</w:t>
      </w:r>
      <w:r>
        <w:rPr>
          <w:rFonts w:ascii="Google Sans Text" w:eastAsia="Google Sans Text" w:hAnsi="Google Sans Text" w:cs="Google Sans Text"/>
          <w:color w:val="444746"/>
          <w:sz w:val="24"/>
          <w:szCs w:val="24"/>
          <w:vertAlign w:val="superscript"/>
        </w:rPr>
        <w:t>24</w:t>
      </w:r>
    </w:p>
    <w:p w14:paraId="6E656040"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422A750E"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3.3 Body Composition Management: The Lean Mass Paradox</w:t>
      </w:r>
    </w:p>
    <w:p w14:paraId="71D97306"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3E1E9E52"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For the midlife, normal-weight adult, metabolic goals pivot from aggressive fat loss to the prevention of age-related muscle wasting (sarcopenia). Maintaining lean muscle mass (LMM) is critical for long-term </w:t>
      </w:r>
      <w:proofErr w:type="spellStart"/>
      <w:r>
        <w:rPr>
          <w:rFonts w:ascii="Google Sans Text" w:eastAsia="Google Sans Text" w:hAnsi="Google Sans Text" w:cs="Google Sans Text"/>
          <w:color w:val="1F1F1F"/>
        </w:rPr>
        <w:t>healthspan</w:t>
      </w:r>
      <w:proofErr w:type="spellEnd"/>
      <w:r>
        <w:rPr>
          <w:rFonts w:ascii="Google Sans Text" w:eastAsia="Google Sans Text" w:hAnsi="Google Sans Text" w:cs="Google Sans Text"/>
          <w:color w:val="1F1F1F"/>
        </w:rPr>
        <w:t>. The effect of KD on body composition in non-obese individuals is complex and requires careful interpretation of conflicting literature.</w:t>
      </w:r>
    </w:p>
    <w:p w14:paraId="37AC946B"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Some meta-analyses suggest that KD can successfully increase fat oxidation and </w:t>
      </w:r>
      <w:proofErr w:type="spellStart"/>
      <w:r>
        <w:rPr>
          <w:rFonts w:ascii="Google Sans Text" w:eastAsia="Google Sans Text" w:hAnsi="Google Sans Text" w:cs="Google Sans Text"/>
          <w:color w:val="1F1F1F"/>
        </w:rPr>
        <w:t>favorably</w:t>
      </w:r>
      <w:proofErr w:type="spellEnd"/>
      <w:r>
        <w:rPr>
          <w:rFonts w:ascii="Google Sans Text" w:eastAsia="Google Sans Text" w:hAnsi="Google Sans Text" w:cs="Google Sans Text"/>
          <w:color w:val="1F1F1F"/>
        </w:rPr>
        <w:t xml:space="preserve"> modify muscle metabolism without causing a significant reduction in overall muscle mass or strength in adult populations.</w:t>
      </w:r>
      <w:r>
        <w:rPr>
          <w:rFonts w:ascii="Google Sans Text" w:eastAsia="Google Sans Text" w:hAnsi="Google Sans Text" w:cs="Google Sans Text"/>
          <w:color w:val="444746"/>
          <w:sz w:val="24"/>
          <w:szCs w:val="24"/>
          <w:vertAlign w:val="superscript"/>
        </w:rPr>
        <w:t>25</w:t>
      </w:r>
      <w:r>
        <w:rPr>
          <w:rFonts w:ascii="Google Sans Text" w:eastAsia="Google Sans Text" w:hAnsi="Google Sans Text" w:cs="Google Sans Text"/>
          <w:color w:val="1F1F1F"/>
        </w:rPr>
        <w:t xml:space="preserve"> However, these findings often rely on aggregating data </w:t>
      </w:r>
      <w:r>
        <w:rPr>
          <w:rFonts w:ascii="Google Sans Text" w:eastAsia="Google Sans Text" w:hAnsi="Google Sans Text" w:cs="Google Sans Text"/>
          <w:color w:val="1F1F1F"/>
        </w:rPr>
        <w:lastRenderedPageBreak/>
        <w:t>primarily drawn from obese individuals, where large volume fat loss may mask simultaneous modest LMM loss.</w:t>
      </w:r>
    </w:p>
    <w:p w14:paraId="72C6A489" w14:textId="66621EDB"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In contrast, more controlled feeding studies, particularly those focused on non-obese populations, raise a significant cautionary flag. One study demonstrated that a ketogenic low-carbohydrate, high-fat (LCHF) diet mediated a concerning **twofold reduction in lean mass (sim 1.4 kg) compared to fat mass (sim 0.7 kg) **.</w:t>
      </w:r>
      <w:r>
        <w:rPr>
          <w:rFonts w:ascii="Google Sans Text" w:eastAsia="Google Sans Text" w:hAnsi="Google Sans Text" w:cs="Google Sans Text"/>
          <w:color w:val="444746"/>
          <w:sz w:val="24"/>
          <w:szCs w:val="24"/>
          <w:vertAlign w:val="superscript"/>
        </w:rPr>
        <w:t>6</w:t>
      </w:r>
      <w:r>
        <w:rPr>
          <w:rFonts w:ascii="Google Sans Text" w:eastAsia="Google Sans Text" w:hAnsi="Google Sans Text" w:cs="Google Sans Text"/>
          <w:color w:val="1F1F1F"/>
        </w:rPr>
        <w:t xml:space="preserve"> This observation suggests that when an individual has limited fat reserves (i.e., is normal-weight), the catabolic effects of KD may disproportionately compromise LMM.</w:t>
      </w:r>
      <w:r>
        <w:rPr>
          <w:rFonts w:ascii="Google Sans Text" w:eastAsia="Google Sans Text" w:hAnsi="Google Sans Text" w:cs="Google Sans Text"/>
          <w:color w:val="444746"/>
          <w:sz w:val="24"/>
          <w:szCs w:val="24"/>
          <w:vertAlign w:val="superscript"/>
        </w:rPr>
        <w:t>6</w:t>
      </w:r>
      <w:r>
        <w:rPr>
          <w:rFonts w:ascii="Google Sans Text" w:eastAsia="Google Sans Text" w:hAnsi="Google Sans Text" w:cs="Google Sans Text"/>
          <w:color w:val="1F1F1F"/>
        </w:rPr>
        <w:t xml:space="preserve"> This acute risk means that the implementation of KD in a normal-weight adult seeking optimization must include aggressive strategies to mitigate muscle loss, such as concurrent strength training and targeted nutritional support.</w:t>
      </w:r>
    </w:p>
    <w:p w14:paraId="49A3098A"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0EB1D105"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3.3.1 Protein Intake Optimization: The Gluconeogenesis Conundrum</w:t>
      </w:r>
    </w:p>
    <w:p w14:paraId="56AC7725"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3163A77A"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A contributing factor to LMM risk is the commonly held misconception regarding protein intake on a KD. Traditional KD ratios often restrict protein to 10%–20% of total calories.</w:t>
      </w:r>
      <w:r>
        <w:rPr>
          <w:rFonts w:ascii="Google Sans Text" w:eastAsia="Google Sans Text" w:hAnsi="Google Sans Text" w:cs="Google Sans Text"/>
          <w:color w:val="444746"/>
          <w:sz w:val="24"/>
          <w:szCs w:val="24"/>
          <w:vertAlign w:val="superscript"/>
        </w:rPr>
        <w:t>26</w:t>
      </w:r>
      <w:r>
        <w:rPr>
          <w:rFonts w:ascii="Google Sans Text" w:eastAsia="Google Sans Text" w:hAnsi="Google Sans Text" w:cs="Google Sans Text"/>
          <w:color w:val="1F1F1F"/>
        </w:rPr>
        <w:t xml:space="preserve"> This level is often insufficient for preserving LMM, especially in active adults.</w:t>
      </w:r>
      <w:r>
        <w:rPr>
          <w:rFonts w:ascii="Google Sans Text" w:eastAsia="Google Sans Text" w:hAnsi="Google Sans Text" w:cs="Google Sans Text"/>
          <w:color w:val="444746"/>
          <w:sz w:val="24"/>
          <w:szCs w:val="24"/>
          <w:vertAlign w:val="superscript"/>
        </w:rPr>
        <w:t>14</w:t>
      </w:r>
    </w:p>
    <w:p w14:paraId="571CAF69"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The fear surrounding increased protein intake </w:t>
      </w:r>
      <w:proofErr w:type="spellStart"/>
      <w:r>
        <w:rPr>
          <w:rFonts w:ascii="Google Sans Text" w:eastAsia="Google Sans Text" w:hAnsi="Google Sans Text" w:cs="Google Sans Text"/>
          <w:color w:val="1F1F1F"/>
        </w:rPr>
        <w:t>centers</w:t>
      </w:r>
      <w:proofErr w:type="spellEnd"/>
      <w:r>
        <w:rPr>
          <w:rFonts w:ascii="Google Sans Text" w:eastAsia="Google Sans Text" w:hAnsi="Google Sans Text" w:cs="Google Sans Text"/>
          <w:color w:val="1F1F1F"/>
        </w:rPr>
        <w:t xml:space="preserve"> on the concept of gluconeogenesis (GNG)—the creation of glucose from non-carbohydrate precursors, such as amino acids.</w:t>
      </w:r>
      <w:r>
        <w:rPr>
          <w:rFonts w:ascii="Google Sans Text" w:eastAsia="Google Sans Text" w:hAnsi="Google Sans Text" w:cs="Google Sans Text"/>
          <w:color w:val="444746"/>
          <w:sz w:val="24"/>
          <w:szCs w:val="24"/>
          <w:vertAlign w:val="superscript"/>
        </w:rPr>
        <w:t>27</w:t>
      </w:r>
      <w:r>
        <w:rPr>
          <w:rFonts w:ascii="Google Sans Text" w:eastAsia="Google Sans Text" w:hAnsi="Google Sans Text" w:cs="Google Sans Text"/>
          <w:color w:val="1F1F1F"/>
        </w:rPr>
        <w:t xml:space="preserve"> The erroneous belief is that consuming "excessive protein" will increase GNG to the point of disrupting ketosis.</w:t>
      </w:r>
      <w:r>
        <w:rPr>
          <w:rFonts w:ascii="Google Sans Text" w:eastAsia="Google Sans Text" w:hAnsi="Google Sans Text" w:cs="Google Sans Text"/>
          <w:color w:val="444746"/>
          <w:sz w:val="24"/>
          <w:szCs w:val="24"/>
          <w:vertAlign w:val="superscript"/>
        </w:rPr>
        <w:t>28</w:t>
      </w:r>
      <w:r>
        <w:rPr>
          <w:rFonts w:ascii="Google Sans Text" w:eastAsia="Google Sans Text" w:hAnsi="Google Sans Text" w:cs="Google Sans Text"/>
          <w:color w:val="1F1F1F"/>
        </w:rPr>
        <w:t xml:space="preserve"> However, GNG is a strictly necessary, demand-driven process, essential for maintaining baseline blood glucose levels for obligate glucose users (like red blood cells and parts of the nervous system).</w:t>
      </w:r>
      <w:r>
        <w:rPr>
          <w:rFonts w:ascii="Google Sans Text" w:eastAsia="Google Sans Text" w:hAnsi="Google Sans Text" w:cs="Google Sans Text"/>
          <w:color w:val="444746"/>
          <w:sz w:val="24"/>
          <w:szCs w:val="24"/>
          <w:vertAlign w:val="superscript"/>
        </w:rPr>
        <w:t>27</w:t>
      </w:r>
      <w:r>
        <w:rPr>
          <w:rFonts w:ascii="Google Sans Text" w:eastAsia="Google Sans Text" w:hAnsi="Google Sans Text" w:cs="Google Sans Text"/>
          <w:color w:val="1F1F1F"/>
        </w:rPr>
        <w:t xml:space="preserve"> GNG is primarily regulated by hormonal signals (e.g., glucagon, cortisol) responding to physiological needs, not simply by the availability of amino acid substrates.</w:t>
      </w:r>
      <w:r>
        <w:rPr>
          <w:rFonts w:ascii="Google Sans Text" w:eastAsia="Google Sans Text" w:hAnsi="Google Sans Text" w:cs="Google Sans Text"/>
          <w:color w:val="444746"/>
          <w:sz w:val="24"/>
          <w:szCs w:val="24"/>
          <w:vertAlign w:val="superscript"/>
        </w:rPr>
        <w:t>27</w:t>
      </w:r>
    </w:p>
    <w:p w14:paraId="028242EA" w14:textId="5B9B5469"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To safeguard LMM in midlife adults undergoing metabolic therapy, protein consumption must be aggressively optimized. Experts specializing in ketogenic therapy recommend shifting targets well above the sedentary Recommended Dietary Allowance (RDA) of 0.8 g per kilogram of body weight. Recommendations typically start at 1.0 to 1.2 g/kg and increase up to 1.5 to 2.0 g/kg of body weight for active individuals.</w:t>
      </w:r>
      <w:r>
        <w:rPr>
          <w:rFonts w:ascii="Google Sans Text" w:eastAsia="Google Sans Text" w:hAnsi="Google Sans Text" w:cs="Google Sans Text"/>
          <w:color w:val="444746"/>
          <w:sz w:val="24"/>
          <w:szCs w:val="24"/>
          <w:vertAlign w:val="superscript"/>
        </w:rPr>
        <w:t>14</w:t>
      </w:r>
      <w:r>
        <w:rPr>
          <w:rFonts w:ascii="Google Sans Text" w:eastAsia="Google Sans Text" w:hAnsi="Google Sans Text" w:cs="Google Sans Text"/>
          <w:color w:val="1F1F1F"/>
        </w:rPr>
        <w:t xml:space="preserve"> Consumption levels up to 2.1 g/kg/day have been demonstrated to successfully maintain a state of ketosis while providing adequate substrate for muscle synthesis and maintenance.</w:t>
      </w:r>
      <w:r>
        <w:rPr>
          <w:rFonts w:ascii="Google Sans Text" w:eastAsia="Google Sans Text" w:hAnsi="Google Sans Text" w:cs="Google Sans Text"/>
          <w:color w:val="444746"/>
          <w:sz w:val="24"/>
          <w:szCs w:val="24"/>
          <w:vertAlign w:val="superscript"/>
        </w:rPr>
        <w:t>28</w:t>
      </w:r>
      <w:r>
        <w:rPr>
          <w:rFonts w:ascii="Google Sans Text" w:eastAsia="Google Sans Text" w:hAnsi="Google Sans Text" w:cs="Google Sans Text"/>
          <w:color w:val="1F1F1F"/>
        </w:rPr>
        <w:t xml:space="preserve"> This targeted high protein intake is therefore a mandatory protective component of KD for the normal-weight adult.</w:t>
      </w:r>
    </w:p>
    <w:p w14:paraId="5A4DB078"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F1F1F"/>
        </w:rPr>
      </w:pPr>
      <w:r>
        <w:pict w14:anchorId="38A4D833">
          <v:rect id="_x0000_i1028" style="width:0;height:1.5pt" o:hralign="center" o:hrstd="t" o:hr="t" fillcolor="#a0a0a0" stroked="f"/>
        </w:pict>
      </w:r>
    </w:p>
    <w:p w14:paraId="7177E4E7"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4. Safety Profile and Risks in the Normal-Weight Adult</w:t>
      </w:r>
    </w:p>
    <w:p w14:paraId="1F9565AF"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416AB67A"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greatest caution surrounding KD for the healthy adult relates to long-term safety, particularly in cardiovascular, renal, and skeletal health.</w:t>
      </w:r>
    </w:p>
    <w:p w14:paraId="35E7403C"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03981671"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4.1 Cardiovascular Health and the LDL Hyper-Responder Phenomenon</w:t>
      </w:r>
    </w:p>
    <w:p w14:paraId="7CA19BF4"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5EE8D49A"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Ketogenic diets have demonstrably </w:t>
      </w:r>
      <w:proofErr w:type="spellStart"/>
      <w:r>
        <w:rPr>
          <w:rFonts w:ascii="Google Sans Text" w:eastAsia="Google Sans Text" w:hAnsi="Google Sans Text" w:cs="Google Sans Text"/>
          <w:color w:val="1F1F1F"/>
        </w:rPr>
        <w:t>favorable</w:t>
      </w:r>
      <w:proofErr w:type="spellEnd"/>
      <w:r>
        <w:rPr>
          <w:rFonts w:ascii="Google Sans Text" w:eastAsia="Google Sans Text" w:hAnsi="Google Sans Text" w:cs="Google Sans Text"/>
          <w:color w:val="1F1F1F"/>
        </w:rPr>
        <w:t xml:space="preserve"> effects on several key cardiovascular risk markers. They are highly effective in reducing triglycerides (TG) and significantly increasing high-density lipoprotein cholesterol (HDL-C), suggesting an overall reduction in cardiometabolic risk, particularly in obese and diabetic populations.</w:t>
      </w:r>
      <w:r>
        <w:rPr>
          <w:rFonts w:ascii="Google Sans Text" w:eastAsia="Google Sans Text" w:hAnsi="Google Sans Text" w:cs="Google Sans Text"/>
          <w:color w:val="444746"/>
          <w:sz w:val="24"/>
          <w:szCs w:val="24"/>
          <w:vertAlign w:val="superscript"/>
        </w:rPr>
        <w:t>3</w:t>
      </w:r>
    </w:p>
    <w:p w14:paraId="2531069E"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However, the variable effect of KD on low-density lipoprotein cholesterol (LDL-C) presents the most critical long-term cardiovascular safety concern, especially for normal-weight individuals. While meta-analyses often report no significant aggregate effect on total cholesterol (TC) and LDL-C </w:t>
      </w:r>
      <w:r>
        <w:rPr>
          <w:rFonts w:ascii="Google Sans Text" w:eastAsia="Google Sans Text" w:hAnsi="Google Sans Text" w:cs="Google Sans Text"/>
          <w:color w:val="444746"/>
          <w:sz w:val="24"/>
          <w:szCs w:val="24"/>
          <w:vertAlign w:val="superscript"/>
        </w:rPr>
        <w:t>3</w:t>
      </w:r>
      <w:r>
        <w:rPr>
          <w:rFonts w:ascii="Google Sans Text" w:eastAsia="Google Sans Text" w:hAnsi="Google Sans Text" w:cs="Google Sans Text"/>
          <w:color w:val="1F1F1F"/>
        </w:rPr>
        <w:t xml:space="preserve">, a subset of individuals—often those with normal weight and average cholesterol levels prior to the diet—experience an </w:t>
      </w:r>
      <w:r>
        <w:rPr>
          <w:rFonts w:ascii="Google Sans Text" w:eastAsia="Google Sans Text" w:hAnsi="Google Sans Text" w:cs="Google Sans Text"/>
          <w:b/>
          <w:bCs/>
          <w:color w:val="1F1F1F"/>
        </w:rPr>
        <w:t>extreme, unpredicted elevation in LDL-C</w:t>
      </w:r>
      <w:r>
        <w:rPr>
          <w:rFonts w:ascii="Google Sans Text" w:eastAsia="Google Sans Text" w:hAnsi="Google Sans Text" w:cs="Google Sans Text"/>
          <w:color w:val="1F1F1F"/>
        </w:rPr>
        <w:t>, known as the LDL hyper-responder phenomenon.</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This metabolic reaction, characterized by severe hypercholesterolemia, is poorly understood, and its long-term implications are highly controversial.</w:t>
      </w:r>
      <w:r>
        <w:rPr>
          <w:rFonts w:ascii="Google Sans Text" w:eastAsia="Google Sans Text" w:hAnsi="Google Sans Text" w:cs="Google Sans Text"/>
          <w:color w:val="444746"/>
          <w:sz w:val="24"/>
          <w:szCs w:val="24"/>
          <w:vertAlign w:val="superscript"/>
        </w:rPr>
        <w:t>8</w:t>
      </w:r>
    </w:p>
    <w:p w14:paraId="64D799BD"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For the otherwise healthy, normal-weight adult, the risk-benefit calculation shifts dramatically. In this group, achieving neuroprotective or insulin-sensitizing benefits (which might be achieved cyclically) necessitates accepting a potentially significant, continuous risk of sustained, elevated LDL-C over months to years. This sustained hypercholesterolemia is highly concerning for the accelerated development of atherosclerotic cardiovascular disease.</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Because the interindividual response to KD is highly variable and unpredictable, continuous monitoring of the lipid profile is an absolute necessity to identify and manage the hyper-responder phenotype.</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Furthermore, the quality of dietary fat is paramount; </w:t>
      </w:r>
      <w:proofErr w:type="spellStart"/>
      <w:r>
        <w:rPr>
          <w:rFonts w:ascii="Google Sans Text" w:eastAsia="Google Sans Text" w:hAnsi="Google Sans Text" w:cs="Google Sans Text"/>
          <w:color w:val="1F1F1F"/>
        </w:rPr>
        <w:t>favoring</w:t>
      </w:r>
      <w:proofErr w:type="spellEnd"/>
      <w:r>
        <w:rPr>
          <w:rFonts w:ascii="Google Sans Text" w:eastAsia="Google Sans Text" w:hAnsi="Google Sans Text" w:cs="Google Sans Text"/>
          <w:color w:val="1F1F1F"/>
        </w:rPr>
        <w:t xml:space="preserve"> healthier monounsaturated and polyunsaturated fats (found in fish, nuts, and olive oil) is essential to mitigate the theoretical risk associated with high saturated fat intake.</w:t>
      </w:r>
      <w:r>
        <w:rPr>
          <w:rFonts w:ascii="Google Sans Text" w:eastAsia="Google Sans Text" w:hAnsi="Google Sans Text" w:cs="Google Sans Text"/>
          <w:color w:val="444746"/>
          <w:sz w:val="24"/>
          <w:szCs w:val="24"/>
          <w:vertAlign w:val="superscript"/>
        </w:rPr>
        <w:t>31</w:t>
      </w:r>
    </w:p>
    <w:p w14:paraId="3E31C64C"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169114E6"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4.2 Renal and Hepatic Considerations</w:t>
      </w:r>
    </w:p>
    <w:p w14:paraId="56DB7360"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3BE61014"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04039FD1" w14:textId="77777777" w:rsidR="008218AB"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4.2.1 Kidney Health and Metabolic Acidosis</w:t>
      </w:r>
    </w:p>
    <w:p w14:paraId="1A16D285"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896F7A1"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ketogenic diet requires prudence, particularly for individuals with pre-existing or underlying renal vulnerabilities, as the diet may stress the kidneys.</w:t>
      </w:r>
      <w:r>
        <w:rPr>
          <w:rFonts w:ascii="Google Sans Text" w:eastAsia="Google Sans Text" w:hAnsi="Google Sans Text" w:cs="Google Sans Text"/>
          <w:color w:val="444746"/>
          <w:sz w:val="24"/>
          <w:szCs w:val="24"/>
          <w:vertAlign w:val="superscript"/>
        </w:rPr>
        <w:t>32</w:t>
      </w:r>
      <w:r>
        <w:rPr>
          <w:rFonts w:ascii="Google Sans Text" w:eastAsia="Google Sans Text" w:hAnsi="Google Sans Text" w:cs="Google Sans Text"/>
          <w:color w:val="1F1F1F"/>
        </w:rPr>
        <w:t xml:space="preserve"> A well-documented risk, particularly from long-term therapeutic use in </w:t>
      </w:r>
      <w:proofErr w:type="spellStart"/>
      <w:r>
        <w:rPr>
          <w:rFonts w:ascii="Google Sans Text" w:eastAsia="Google Sans Text" w:hAnsi="Google Sans Text" w:cs="Google Sans Text"/>
          <w:color w:val="1F1F1F"/>
        </w:rPr>
        <w:t>pediatric</w:t>
      </w:r>
      <w:proofErr w:type="spellEnd"/>
      <w:r>
        <w:rPr>
          <w:rFonts w:ascii="Google Sans Text" w:eastAsia="Google Sans Text" w:hAnsi="Google Sans Text" w:cs="Google Sans Text"/>
          <w:color w:val="1F1F1F"/>
        </w:rPr>
        <w:t xml:space="preserve"> patients, is the increased propensity for kidney stone formation.</w:t>
      </w:r>
      <w:r>
        <w:rPr>
          <w:rFonts w:ascii="Google Sans Text" w:eastAsia="Google Sans Text" w:hAnsi="Google Sans Text" w:cs="Google Sans Text"/>
          <w:color w:val="444746"/>
          <w:sz w:val="24"/>
          <w:szCs w:val="24"/>
          <w:vertAlign w:val="superscript"/>
        </w:rPr>
        <w:t>33</w:t>
      </w:r>
    </w:p>
    <w:p w14:paraId="52A6C7FC"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A related and serious concern is the potential for KD to worsen metabolic acidosis.</w:t>
      </w:r>
      <w:r>
        <w:rPr>
          <w:rFonts w:ascii="Google Sans Text" w:eastAsia="Google Sans Text" w:hAnsi="Google Sans Text" w:cs="Google Sans Text"/>
          <w:color w:val="444746"/>
          <w:sz w:val="24"/>
          <w:szCs w:val="24"/>
          <w:vertAlign w:val="superscript"/>
        </w:rPr>
        <w:t>35</w:t>
      </w:r>
      <w:r>
        <w:rPr>
          <w:rFonts w:ascii="Google Sans Text" w:eastAsia="Google Sans Text" w:hAnsi="Google Sans Text" w:cs="Google Sans Text"/>
          <w:color w:val="1F1F1F"/>
        </w:rPr>
        <w:t xml:space="preserve"> This is partly due to the high load of animal protein and saturated fat featured prominently in many popular iterations of KD, which is associated with albuminuria.</w:t>
      </w:r>
      <w:r>
        <w:rPr>
          <w:rFonts w:ascii="Google Sans Text" w:eastAsia="Google Sans Text" w:hAnsi="Google Sans Text" w:cs="Google Sans Text"/>
          <w:color w:val="444746"/>
          <w:sz w:val="24"/>
          <w:szCs w:val="24"/>
          <w:vertAlign w:val="superscript"/>
        </w:rPr>
        <w:t>35</w:t>
      </w:r>
      <w:r>
        <w:rPr>
          <w:rFonts w:ascii="Google Sans Text" w:eastAsia="Google Sans Text" w:hAnsi="Google Sans Text" w:cs="Google Sans Text"/>
          <w:color w:val="1F1F1F"/>
        </w:rPr>
        <w:t xml:space="preserve"> Furthermore, the exclusion of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-rich plant foods restricts the intake of precursors that can buffer metabolic acids.</w:t>
      </w:r>
      <w:r>
        <w:rPr>
          <w:rFonts w:ascii="Google Sans Text" w:eastAsia="Google Sans Text" w:hAnsi="Google Sans Text" w:cs="Google Sans Text"/>
          <w:color w:val="444746"/>
          <w:sz w:val="24"/>
          <w:szCs w:val="24"/>
          <w:vertAlign w:val="superscript"/>
        </w:rPr>
        <w:t>35</w:t>
      </w:r>
      <w:r>
        <w:rPr>
          <w:rFonts w:ascii="Google Sans Text" w:eastAsia="Google Sans Text" w:hAnsi="Google Sans Text" w:cs="Google Sans Text"/>
          <w:color w:val="1F1F1F"/>
        </w:rPr>
        <w:t xml:space="preserve"> Uncontrolled metabolic acidosis carries severe long-term risks, including the acceleration of kidney function decline, the development or exacerbation of renal bone disease, and muscle wasting.</w:t>
      </w:r>
      <w:r>
        <w:rPr>
          <w:rFonts w:ascii="Google Sans Text" w:eastAsia="Google Sans Text" w:hAnsi="Google Sans Text" w:cs="Google Sans Text"/>
          <w:color w:val="444746"/>
          <w:sz w:val="24"/>
          <w:szCs w:val="24"/>
          <w:vertAlign w:val="superscript"/>
        </w:rPr>
        <w:t>35</w:t>
      </w:r>
    </w:p>
    <w:p w14:paraId="6352E8FC"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7EC0EE99" w14:textId="77777777" w:rsidR="008218AB"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4.2.2 Hepatic Steatosis (Fatty Liver Disease)</w:t>
      </w:r>
    </w:p>
    <w:p w14:paraId="4A8E68BB"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54549F3B" w14:textId="77777777" w:rsidR="008218AB" w:rsidRDefault="00000000">
      <w:pPr>
        <w:pBdr>
          <w:top w:val="nil"/>
          <w:left w:val="nil"/>
          <w:bottom w:val="nil"/>
          <w:right w:val="nil"/>
          <w:between w:val="nil"/>
        </w:pBdr>
        <w:spacing w:after="12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The relationship between KD and liver health is complex and duration-dependent, creating a paradox for normal-weight individuals. Non-alcoholic fatty liver disease (NAFLD) is closely linked to insulin resistance and metabolic disorders.</w:t>
      </w:r>
      <w:r>
        <w:rPr>
          <w:rFonts w:ascii="Google Sans Text" w:eastAsia="Google Sans Text" w:hAnsi="Google Sans Text" w:cs="Google Sans Text"/>
          <w:color w:val="444746"/>
          <w:sz w:val="24"/>
          <w:szCs w:val="24"/>
          <w:vertAlign w:val="superscript"/>
        </w:rPr>
        <w:t>36</w:t>
      </w:r>
    </w:p>
    <w:p w14:paraId="4D6D7758" w14:textId="5D46B4FD" w:rsidR="008218AB"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bCs/>
          <w:color w:val="1F1F1F"/>
        </w:rPr>
        <w:t>Therapeutic Short-Term Effect:</w:t>
      </w:r>
      <w:r>
        <w:rPr>
          <w:rFonts w:ascii="Google Sans Text" w:eastAsia="Google Sans Text" w:hAnsi="Google Sans Text" w:cs="Google Sans Text"/>
          <w:color w:val="1F1F1F"/>
        </w:rPr>
        <w:t xml:space="preserve"> Research demonstrates that a short-term KD (e.g., six days) is highly effective in decreasing intrahepatic triglyceride (IHTG) content by approximately 31% and simultaneously improving hepatic insulin resistance in metabolically compromised individuals.</w:t>
      </w:r>
      <w:r>
        <w:rPr>
          <w:rFonts w:ascii="Google Sans Text" w:eastAsia="Google Sans Text" w:hAnsi="Google Sans Text" w:cs="Google Sans Text"/>
          <w:color w:val="444746"/>
          <w:sz w:val="24"/>
          <w:szCs w:val="24"/>
          <w:vertAlign w:val="superscript"/>
        </w:rPr>
        <w:t>37</w:t>
      </w:r>
      <w:r>
        <w:rPr>
          <w:rFonts w:ascii="Google Sans Text" w:eastAsia="Google Sans Text" w:hAnsi="Google Sans Text" w:cs="Google Sans Text"/>
          <w:color w:val="1F1F1F"/>
        </w:rPr>
        <w:t xml:space="preserve"> The mechanism involves markedly altering hepatic mitochondrial fluxes to promote the partitioning of fatty acids toward ketogenesis rather than toward storage (re-esterification and lipogenesis).</w:t>
      </w:r>
      <w:r>
        <w:rPr>
          <w:rFonts w:ascii="Google Sans Text" w:eastAsia="Google Sans Text" w:hAnsi="Google Sans Text" w:cs="Google Sans Text"/>
          <w:color w:val="444746"/>
          <w:sz w:val="24"/>
          <w:szCs w:val="24"/>
          <w:vertAlign w:val="superscript"/>
        </w:rPr>
        <w:t>37</w:t>
      </w:r>
    </w:p>
    <w:p w14:paraId="7B884DCC" w14:textId="77777777" w:rsidR="008218AB"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Long-Term Pathological Risk (Preclinical):</w:t>
      </w:r>
      <w:r>
        <w:rPr>
          <w:rFonts w:ascii="Google Sans Text" w:eastAsia="Google Sans Text" w:hAnsi="Google Sans Text" w:cs="Google Sans Text"/>
          <w:color w:val="1F1F1F"/>
        </w:rPr>
        <w:t xml:space="preserve"> Conversely, preclinical research using continuous, very high-fat, low-carb KD models in mice suggests a concerning association with the development of fatty liver disease and impairment of blood sugar regulation.</w:t>
      </w:r>
      <w:r>
        <w:rPr>
          <w:rFonts w:ascii="Google Sans Text" w:eastAsia="Google Sans Text" w:hAnsi="Google Sans Text" w:cs="Google Sans Text"/>
          <w:color w:val="444746"/>
          <w:sz w:val="24"/>
          <w:szCs w:val="24"/>
          <w:vertAlign w:val="superscript"/>
        </w:rPr>
        <w:t>38</w:t>
      </w:r>
    </w:p>
    <w:p w14:paraId="371D7B5A" w14:textId="77777777" w:rsidR="008218AB"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clinical implication is that KD functions as a powerful tool to </w:t>
      </w:r>
      <w:r>
        <w:rPr>
          <w:rFonts w:ascii="Google Sans Text" w:eastAsia="Google Sans Text" w:hAnsi="Google Sans Text" w:cs="Google Sans Text"/>
          <w:i/>
          <w:iCs/>
          <w:color w:val="1F1F1F"/>
        </w:rPr>
        <w:t>reverse</w:t>
      </w:r>
      <w:r>
        <w:rPr>
          <w:rFonts w:ascii="Google Sans Text" w:eastAsia="Google Sans Text" w:hAnsi="Google Sans Text" w:cs="Google Sans Text"/>
          <w:color w:val="1F1F1F"/>
        </w:rPr>
        <w:t xml:space="preserve"> pre-existing </w:t>
      </w:r>
      <w:r>
        <w:rPr>
          <w:rFonts w:ascii="Google Sans Text" w:eastAsia="Google Sans Text" w:hAnsi="Google Sans Text" w:cs="Google Sans Text"/>
          <w:color w:val="1F1F1F"/>
        </w:rPr>
        <w:lastRenderedPageBreak/>
        <w:t xml:space="preserve">steatosis but may carry the risk of </w:t>
      </w:r>
      <w:r>
        <w:rPr>
          <w:rFonts w:ascii="Google Sans Text" w:eastAsia="Google Sans Text" w:hAnsi="Google Sans Text" w:cs="Google Sans Text"/>
          <w:i/>
          <w:iCs/>
          <w:color w:val="1F1F1F"/>
        </w:rPr>
        <w:t>inducing</w:t>
      </w:r>
      <w:r>
        <w:rPr>
          <w:rFonts w:ascii="Google Sans Text" w:eastAsia="Google Sans Text" w:hAnsi="Google Sans Text" w:cs="Google Sans Text"/>
          <w:color w:val="1F1F1F"/>
        </w:rPr>
        <w:t xml:space="preserve"> hepatic pathology if the diet is sustained indefinitely and poorly formulated (high in saturated fats).</w:t>
      </w:r>
      <w:r>
        <w:rPr>
          <w:rFonts w:ascii="Google Sans Text" w:eastAsia="Google Sans Text" w:hAnsi="Google Sans Text" w:cs="Google Sans Text"/>
          <w:color w:val="444746"/>
          <w:sz w:val="24"/>
          <w:szCs w:val="24"/>
          <w:vertAlign w:val="superscript"/>
        </w:rPr>
        <w:t>37</w:t>
      </w:r>
      <w:r>
        <w:rPr>
          <w:rFonts w:ascii="Google Sans Text" w:eastAsia="Google Sans Text" w:hAnsi="Google Sans Text" w:cs="Google Sans Text"/>
          <w:color w:val="1F1F1F"/>
        </w:rPr>
        <w:t xml:space="preserve"> For the metabolically healthy adult, the potential long-term risk of continuous, poorly managed KD must be acknowledged and mitigated by focusing on dietary fat quality and cyclical application.</w:t>
      </w:r>
    </w:p>
    <w:p w14:paraId="0112096F"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2C00A3B8"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4.3 Bone Mineral Density and Skeletal Integrity</w:t>
      </w:r>
    </w:p>
    <w:p w14:paraId="2F958CC2"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1745B553"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long-term impact of KD on adult bone health remains insufficiently studied, necessitating cautious extrapolation from related cohorts. While systematic reviews of adult data show no significant changes in bone metabolism over shorter periods, they highlight a severe lack of long-term clinical studies, particularly in men, making it impossible to definitively rule out risks of osteopenia or osteoporosis.</w:t>
      </w:r>
      <w:r>
        <w:rPr>
          <w:rFonts w:ascii="Google Sans Text" w:eastAsia="Google Sans Text" w:hAnsi="Google Sans Text" w:cs="Google Sans Text"/>
          <w:color w:val="444746"/>
          <w:sz w:val="24"/>
          <w:szCs w:val="24"/>
          <w:vertAlign w:val="superscript"/>
        </w:rPr>
        <w:t>39</w:t>
      </w:r>
      <w:r>
        <w:rPr>
          <w:rFonts w:ascii="Google Sans Text" w:eastAsia="Google Sans Text" w:hAnsi="Google Sans Text" w:cs="Google Sans Text"/>
          <w:color w:val="1F1F1F"/>
        </w:rPr>
        <w:t xml:space="preserve"> However, findings in </w:t>
      </w:r>
      <w:proofErr w:type="spellStart"/>
      <w:r>
        <w:rPr>
          <w:rFonts w:ascii="Google Sans Text" w:eastAsia="Google Sans Text" w:hAnsi="Google Sans Text" w:cs="Google Sans Text"/>
          <w:color w:val="1F1F1F"/>
        </w:rPr>
        <w:t>pediatric</w:t>
      </w:r>
      <w:proofErr w:type="spellEnd"/>
      <w:r>
        <w:rPr>
          <w:rFonts w:ascii="Google Sans Text" w:eastAsia="Google Sans Text" w:hAnsi="Google Sans Text" w:cs="Google Sans Text"/>
          <w:color w:val="1F1F1F"/>
        </w:rPr>
        <w:t xml:space="preserve"> populations undergoing long-term KD for epilepsy reveal low bone mineral density (BMD) and an increased risk of fractures and kidney stones.</w:t>
      </w:r>
      <w:r>
        <w:rPr>
          <w:rFonts w:ascii="Google Sans Text" w:eastAsia="Google Sans Text" w:hAnsi="Google Sans Text" w:cs="Google Sans Text"/>
          <w:color w:val="444746"/>
          <w:sz w:val="24"/>
          <w:szCs w:val="24"/>
          <w:vertAlign w:val="superscript"/>
        </w:rPr>
        <w:t>33</w:t>
      </w:r>
      <w:r>
        <w:rPr>
          <w:rFonts w:ascii="Google Sans Text" w:eastAsia="Google Sans Text" w:hAnsi="Google Sans Text" w:cs="Google Sans Text"/>
          <w:color w:val="1F1F1F"/>
        </w:rPr>
        <w:t xml:space="preserve"> This collective evidence mandates that KD should not be treated as a benign dietary modification when considering long-term use and requires careful management in individuals with baseline skeletal vulnerabilities.</w:t>
      </w:r>
    </w:p>
    <w:p w14:paraId="6849EDE1"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F1F1F"/>
        </w:rPr>
      </w:pPr>
      <w:r>
        <w:pict w14:anchorId="2706E3A3">
          <v:rect id="_x0000_i1029" style="width:0;height:1.5pt" o:hralign="center" o:hrstd="t" o:hr="t" fillcolor="#a0a0a0" stroked="f"/>
        </w:pict>
      </w:r>
    </w:p>
    <w:p w14:paraId="7737C62F"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5. Nutritional Adequacy and Gastrointestinal Implications</w:t>
      </w:r>
    </w:p>
    <w:p w14:paraId="31BB01BF"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6E3EBBD9"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inherent restriction of carbohydrates in the KD leads directly to structural nutritional inadequacies that must be proactively managed, regardless of the user’s motivation or metabolic status.</w:t>
      </w:r>
    </w:p>
    <w:p w14:paraId="77B96E43"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1FC7F90D"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5.1 Identification of Inherent Micronutrient Gaps</w:t>
      </w:r>
    </w:p>
    <w:p w14:paraId="55AA332D"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D7A1BD0"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By eliminating major food groups (grains, legumes, many fruits), individuals following a low-carbohydrate or ketogenic diet are immediately placed at risk of multiple micronutrient shortfalls.</w:t>
      </w:r>
      <w:r>
        <w:rPr>
          <w:rFonts w:ascii="Google Sans Text" w:eastAsia="Google Sans Text" w:hAnsi="Google Sans Text" w:cs="Google Sans Text"/>
          <w:color w:val="444746"/>
          <w:sz w:val="24"/>
          <w:szCs w:val="24"/>
          <w:vertAlign w:val="superscript"/>
        </w:rPr>
        <w:t>18</w:t>
      </w:r>
      <w:r>
        <w:rPr>
          <w:rFonts w:ascii="Google Sans Text" w:eastAsia="Google Sans Text" w:hAnsi="Google Sans Text" w:cs="Google Sans Text"/>
          <w:color w:val="1F1F1F"/>
        </w:rPr>
        <w:t xml:space="preserve"> Commonly identified nutrients of concern include Thiamine (B1), Folate, Vitamin C, Magnesium, Calcium, Iron, and Fiber.</w:t>
      </w:r>
      <w:r>
        <w:rPr>
          <w:rFonts w:ascii="Google Sans Text" w:eastAsia="Google Sans Text" w:hAnsi="Google Sans Text" w:cs="Google Sans Text"/>
          <w:color w:val="444746"/>
          <w:sz w:val="24"/>
          <w:szCs w:val="24"/>
          <w:vertAlign w:val="superscript"/>
        </w:rPr>
        <w:t>9</w:t>
      </w:r>
      <w:r>
        <w:rPr>
          <w:rFonts w:ascii="Google Sans Text" w:eastAsia="Google Sans Text" w:hAnsi="Google Sans Text" w:cs="Google Sans Text"/>
          <w:color w:val="1F1F1F"/>
        </w:rPr>
        <w:t xml:space="preserve"> Thiamine and Folate are particularly susceptible to deficiency because they are water-soluble and heavily fortified in processed cereal foods </w:t>
      </w:r>
      <w:r>
        <w:rPr>
          <w:rFonts w:ascii="Google Sans Text" w:eastAsia="Google Sans Text" w:hAnsi="Google Sans Text" w:cs="Google Sans Text"/>
          <w:color w:val="1F1F1F"/>
        </w:rPr>
        <w:lastRenderedPageBreak/>
        <w:t>that are excluded from the KD.</w:t>
      </w:r>
      <w:r>
        <w:rPr>
          <w:rFonts w:ascii="Google Sans Text" w:eastAsia="Google Sans Text" w:hAnsi="Google Sans Text" w:cs="Google Sans Text"/>
          <w:color w:val="444746"/>
          <w:sz w:val="24"/>
          <w:szCs w:val="24"/>
          <w:vertAlign w:val="superscript"/>
        </w:rPr>
        <w:t>9</w:t>
      </w:r>
    </w:p>
    <w:p w14:paraId="5089EBEE"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However, a well-planned KD utilizing nutrient-dense, keto-friendly sources can satisfy the requirements for certain nutrients. For instance, Vitamin A, Vitamin E, and Calcium are abundant in approved foods like beef liver, spinach, broccoli, eggs, and oily fish.</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Despite these food options, prophylactic supplementation is often necessary due to the narrow scope of acceptable food groups.</w:t>
      </w:r>
    </w:p>
    <w:p w14:paraId="562CDC8E"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A key challenge during the initial adaptation phase is electrolyte imbalance. The diuretic effect of decreased insulin levels and glycogen depletion leads to a rapid loss of water and electrolytes, specifically sodium and potassium.</w:t>
      </w:r>
      <w:r>
        <w:rPr>
          <w:rFonts w:ascii="Google Sans Text" w:eastAsia="Google Sans Text" w:hAnsi="Google Sans Text" w:cs="Google Sans Text"/>
          <w:color w:val="444746"/>
          <w:sz w:val="24"/>
          <w:szCs w:val="24"/>
          <w:vertAlign w:val="superscript"/>
        </w:rPr>
        <w:t>26</w:t>
      </w:r>
      <w:r>
        <w:rPr>
          <w:rFonts w:ascii="Google Sans Text" w:eastAsia="Google Sans Text" w:hAnsi="Google Sans Text" w:cs="Google Sans Text"/>
          <w:color w:val="1F1F1F"/>
        </w:rPr>
        <w:t xml:space="preserve"> This imbalance can cause symptoms of "keto flu" and potentially stress the kidneys. Proactive management via dietary sources (e.g., bone broth, avocados, nuts) and dedicated supplementation of Potassium, Magnesium, and Sodium is necessary, particularly during the first few weeks of adherence.</w:t>
      </w:r>
      <w:r>
        <w:rPr>
          <w:rFonts w:ascii="Google Sans Text" w:eastAsia="Google Sans Text" w:hAnsi="Google Sans Text" w:cs="Google Sans Text"/>
          <w:color w:val="444746"/>
          <w:sz w:val="24"/>
          <w:szCs w:val="24"/>
          <w:vertAlign w:val="superscript"/>
        </w:rPr>
        <w:t>40</w:t>
      </w:r>
    </w:p>
    <w:p w14:paraId="12161E49"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7594A32B"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5.2 Impact on the Gut Microbiome and Fiber Intake</w:t>
      </w:r>
    </w:p>
    <w:p w14:paraId="6244A1DA"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E02247F" w14:textId="66C3F499"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The severe restriction of dietary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 xml:space="preserve">, illustrated by the contrast between an example KD providing 6.25 g of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 xml:space="preserve"> and the DGA recommendation of 25.2 g </w:t>
      </w:r>
      <w:r>
        <w:rPr>
          <w:rFonts w:ascii="Google Sans Text" w:eastAsia="Google Sans Text" w:hAnsi="Google Sans Text" w:cs="Google Sans Text"/>
          <w:color w:val="444746"/>
          <w:sz w:val="24"/>
          <w:szCs w:val="24"/>
          <w:vertAlign w:val="superscript"/>
        </w:rPr>
        <w:t>10</w:t>
      </w:r>
      <w:r>
        <w:rPr>
          <w:rFonts w:ascii="Google Sans Text" w:eastAsia="Google Sans Text" w:hAnsi="Google Sans Text" w:cs="Google Sans Text"/>
          <w:color w:val="1F1F1F"/>
        </w:rPr>
        <w:t>, represents a major functional deficit. Fiber is essential for maintaining a healthy gut microbiota and producing beneficial short-chain fatty acids (SCFAs), which are crucial for colonic health.</w:t>
      </w:r>
      <w:r>
        <w:rPr>
          <w:rFonts w:ascii="Google Sans Text" w:eastAsia="Google Sans Text" w:hAnsi="Google Sans Text" w:cs="Google Sans Text"/>
          <w:color w:val="444746"/>
          <w:sz w:val="24"/>
          <w:szCs w:val="24"/>
          <w:vertAlign w:val="superscript"/>
        </w:rPr>
        <w:t>41</w:t>
      </w:r>
    </w:p>
    <w:p w14:paraId="333F2974"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Contemporary reviews indicate that adherence to KD alters microbial composition in humans, most conclusively resulting in a decrease in </w:t>
      </w:r>
      <w:r>
        <w:rPr>
          <w:rFonts w:ascii="Google Sans Text" w:eastAsia="Google Sans Text" w:hAnsi="Google Sans Text" w:cs="Google Sans Text"/>
          <w:i/>
          <w:iCs/>
          <w:color w:val="1F1F1F"/>
        </w:rPr>
        <w:t>Bifidobacterium</w:t>
      </w:r>
      <w:r>
        <w:rPr>
          <w:rFonts w:ascii="Google Sans Text" w:eastAsia="Google Sans Text" w:hAnsi="Google Sans Text" w:cs="Google Sans Text"/>
          <w:color w:val="1F1F1F"/>
        </w:rPr>
        <w:t xml:space="preserve"> abundance and a reduction in </w:t>
      </w:r>
      <w:proofErr w:type="spellStart"/>
      <w:r>
        <w:rPr>
          <w:rFonts w:ascii="Google Sans Text" w:eastAsia="Google Sans Text" w:hAnsi="Google Sans Text" w:cs="Google Sans Text"/>
          <w:color w:val="1F1F1F"/>
        </w:rPr>
        <w:t>fecal</w:t>
      </w:r>
      <w:proofErr w:type="spellEnd"/>
      <w:r>
        <w:rPr>
          <w:rFonts w:ascii="Google Sans Text" w:eastAsia="Google Sans Text" w:hAnsi="Google Sans Text" w:cs="Google Sans Text"/>
          <w:color w:val="1F1F1F"/>
        </w:rPr>
        <w:t xml:space="preserve"> SCFAs.</w:t>
      </w:r>
      <w:r>
        <w:rPr>
          <w:rFonts w:ascii="Google Sans Text" w:eastAsia="Google Sans Text" w:hAnsi="Google Sans Text" w:cs="Google Sans Text"/>
          <w:color w:val="444746"/>
          <w:sz w:val="24"/>
          <w:szCs w:val="24"/>
          <w:vertAlign w:val="superscript"/>
        </w:rPr>
        <w:t>41</w:t>
      </w:r>
      <w:r>
        <w:rPr>
          <w:rFonts w:ascii="Google Sans Text" w:eastAsia="Google Sans Text" w:hAnsi="Google Sans Text" w:cs="Google Sans Text"/>
          <w:color w:val="1F1F1F"/>
        </w:rPr>
        <w:t xml:space="preserve"> The persistent decline in </w:t>
      </w:r>
      <w:r>
        <w:rPr>
          <w:rFonts w:ascii="Google Sans Text" w:eastAsia="Google Sans Text" w:hAnsi="Google Sans Text" w:cs="Google Sans Text"/>
          <w:i/>
          <w:iCs/>
          <w:color w:val="1F1F1F"/>
        </w:rPr>
        <w:t>Bifidobacterium</w:t>
      </w:r>
      <w:r>
        <w:rPr>
          <w:rFonts w:ascii="Google Sans Text" w:eastAsia="Google Sans Text" w:hAnsi="Google Sans Text" w:cs="Google Sans Text"/>
          <w:color w:val="1F1F1F"/>
        </w:rPr>
        <w:t xml:space="preserve"> is associated with long-term risks, including increased susceptibility to obesity, Type 2 diabetes, and potentially mood disorders.</w:t>
      </w:r>
      <w:r>
        <w:rPr>
          <w:rFonts w:ascii="Google Sans Text" w:eastAsia="Google Sans Text" w:hAnsi="Google Sans Text" w:cs="Google Sans Text"/>
          <w:color w:val="444746"/>
          <w:sz w:val="24"/>
          <w:szCs w:val="24"/>
          <w:vertAlign w:val="superscript"/>
        </w:rPr>
        <w:t>41</w:t>
      </w:r>
    </w:p>
    <w:p w14:paraId="192610CC"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To preserve gut ecology during KD, specific dietary modifications are recommended. These include maximizing intake of keto-friendly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 xml:space="preserve"> sources such as avocados, nuts (e.g., almonds), seeds (flax, chia), cocoa powder, and low-carb vegetables (e.g., broccoli, cauliflower).</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Furthermore, incorporating fermented foods (such as yogurt or kefir) and appropriate prebiotic supplementation is a pragmatic clinical strategy to support the microbial community and mitigate the potential long-term detrimental effects on colonic health.</w:t>
      </w:r>
      <w:r>
        <w:rPr>
          <w:rFonts w:ascii="Google Sans Text" w:eastAsia="Google Sans Text" w:hAnsi="Google Sans Text" w:cs="Google Sans Text"/>
          <w:color w:val="444746"/>
          <w:sz w:val="24"/>
          <w:szCs w:val="24"/>
          <w:vertAlign w:val="superscript"/>
        </w:rPr>
        <w:t>43</w:t>
      </w:r>
    </w:p>
    <w:p w14:paraId="645F2ACA"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444746"/>
          <w:sz w:val="24"/>
          <w:szCs w:val="24"/>
          <w:vertAlign w:val="superscript"/>
        </w:rPr>
      </w:pPr>
      <w:r>
        <w:pict w14:anchorId="4E57A627">
          <v:rect id="_x0000_i1030" style="width:0;height:1.5pt" o:hralign="center" o:hrstd="t" o:hr="t" fillcolor="#a0a0a0" stroked="f"/>
        </w:pict>
      </w:r>
    </w:p>
    <w:p w14:paraId="31F96891"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6. Longevity Strategy: Continuous vs. Cyclical Ketosis</w:t>
      </w:r>
    </w:p>
    <w:p w14:paraId="482D4CB4"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0CE480EB"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35325D96"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6.1 Evidence Supporting Cyclical Modulation</w:t>
      </w:r>
    </w:p>
    <w:p w14:paraId="683D0F64"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09846F9C"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The core longevity hypothesis for KD </w:t>
      </w:r>
      <w:proofErr w:type="spellStart"/>
      <w:r>
        <w:rPr>
          <w:rFonts w:ascii="Google Sans Text" w:eastAsia="Google Sans Text" w:hAnsi="Google Sans Text" w:cs="Google Sans Text"/>
          <w:color w:val="1F1F1F"/>
        </w:rPr>
        <w:t>centers</w:t>
      </w:r>
      <w:proofErr w:type="spellEnd"/>
      <w:r>
        <w:rPr>
          <w:rFonts w:ascii="Google Sans Text" w:eastAsia="Google Sans Text" w:hAnsi="Google Sans Text" w:cs="Google Sans Text"/>
          <w:color w:val="1F1F1F"/>
        </w:rPr>
        <w:t xml:space="preserve"> on its ability to inhibit mTOR </w:t>
      </w:r>
      <w:proofErr w:type="spellStart"/>
      <w:r>
        <w:rPr>
          <w:rFonts w:ascii="Google Sans Text" w:eastAsia="Google Sans Text" w:hAnsi="Google Sans Text" w:cs="Google Sans Text"/>
          <w:color w:val="1F1F1F"/>
        </w:rPr>
        <w:t>signaling</w:t>
      </w:r>
      <w:proofErr w:type="spellEnd"/>
      <w:r>
        <w:rPr>
          <w:rFonts w:ascii="Google Sans Text" w:eastAsia="Google Sans Text" w:hAnsi="Google Sans Text" w:cs="Google Sans Text"/>
          <w:color w:val="1F1F1F"/>
        </w:rPr>
        <w:t xml:space="preserve"> and promote autophagy.</w:t>
      </w:r>
      <w:r>
        <w:rPr>
          <w:rFonts w:ascii="Google Sans Text" w:eastAsia="Google Sans Text" w:hAnsi="Google Sans Text" w:cs="Google Sans Text"/>
          <w:color w:val="444746"/>
          <w:sz w:val="24"/>
          <w:szCs w:val="24"/>
          <w:vertAlign w:val="superscript"/>
        </w:rPr>
        <w:t>5</w:t>
      </w:r>
      <w:r>
        <w:rPr>
          <w:rFonts w:ascii="Google Sans Text" w:eastAsia="Google Sans Text" w:hAnsi="Google Sans Text" w:cs="Google Sans Text"/>
          <w:color w:val="1F1F1F"/>
        </w:rPr>
        <w:t xml:space="preserve"> However, lifespan science, particularly from animal models, suggests that continuous suppression of mTOR may not be optimal for long-term </w:t>
      </w:r>
      <w:proofErr w:type="spellStart"/>
      <w:r>
        <w:rPr>
          <w:rFonts w:ascii="Google Sans Text" w:eastAsia="Google Sans Text" w:hAnsi="Google Sans Text" w:cs="Google Sans Text"/>
          <w:color w:val="1F1F1F"/>
        </w:rPr>
        <w:t>healthspan</w:t>
      </w:r>
      <w:proofErr w:type="spellEnd"/>
      <w:r>
        <w:rPr>
          <w:rFonts w:ascii="Google Sans Text" w:eastAsia="Google Sans Text" w:hAnsi="Google Sans Text" w:cs="Google Sans Text"/>
          <w:color w:val="1F1F1F"/>
        </w:rPr>
        <w:t>. Longevity requires a balance between the catabolic "cleanup" phase (autophagy, mediated by low mTOR/high AMPK) and the anabolic "repair and growth" phase (mediated by higher mTOR activity). Continuous KD risks prolonged suppression of anabolic growth signals.</w:t>
      </w:r>
      <w:r>
        <w:rPr>
          <w:rFonts w:ascii="Google Sans Text" w:eastAsia="Google Sans Text" w:hAnsi="Google Sans Text" w:cs="Google Sans Text"/>
          <w:color w:val="444746"/>
          <w:sz w:val="24"/>
          <w:szCs w:val="24"/>
          <w:vertAlign w:val="superscript"/>
        </w:rPr>
        <w:t>4</w:t>
      </w:r>
    </w:p>
    <w:p w14:paraId="38BA65F3"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Preclinical studies designed specifically to test lifespan effects support this nuance. Research on aging mice found that a </w:t>
      </w:r>
      <w:r>
        <w:rPr>
          <w:rFonts w:ascii="Google Sans Text" w:eastAsia="Google Sans Text" w:hAnsi="Google Sans Text" w:cs="Google Sans Text"/>
          <w:b/>
          <w:bCs/>
          <w:color w:val="1F1F1F"/>
        </w:rPr>
        <w:t>Cyclical Ketogenic Diet (CKD)</w:t>
      </w:r>
      <w:r>
        <w:rPr>
          <w:rFonts w:ascii="Google Sans Text" w:eastAsia="Google Sans Text" w:hAnsi="Google Sans Text" w:cs="Google Sans Text"/>
          <w:color w:val="1F1F1F"/>
        </w:rPr>
        <w:t xml:space="preserve">—which involves periodic breaks from ketosis—improved survival in midlife, modestly enhanced composite </w:t>
      </w:r>
      <w:proofErr w:type="spellStart"/>
      <w:r>
        <w:rPr>
          <w:rFonts w:ascii="Google Sans Text" w:eastAsia="Google Sans Text" w:hAnsi="Google Sans Text" w:cs="Google Sans Text"/>
          <w:color w:val="1F1F1F"/>
        </w:rPr>
        <w:t>healthspan</w:t>
      </w:r>
      <w:proofErr w:type="spellEnd"/>
      <w:r>
        <w:rPr>
          <w:rFonts w:ascii="Google Sans Text" w:eastAsia="Google Sans Text" w:hAnsi="Google Sans Text" w:cs="Google Sans Text"/>
          <w:color w:val="1F1F1F"/>
        </w:rPr>
        <w:t xml:space="preserve"> measures, and improved memory performance.</w:t>
      </w:r>
      <w:r>
        <w:rPr>
          <w:rFonts w:ascii="Google Sans Text" w:eastAsia="Google Sans Text" w:hAnsi="Google Sans Text" w:cs="Google Sans Text"/>
          <w:color w:val="444746"/>
          <w:sz w:val="24"/>
          <w:szCs w:val="24"/>
          <w:vertAlign w:val="superscript"/>
        </w:rPr>
        <w:t>13</w:t>
      </w:r>
      <w:r>
        <w:rPr>
          <w:rFonts w:ascii="Google Sans Text" w:eastAsia="Google Sans Text" w:hAnsi="Google Sans Text" w:cs="Google Sans Text"/>
          <w:color w:val="1F1F1F"/>
        </w:rPr>
        <w:t xml:space="preserve"> Significantly, the study suggests that </w:t>
      </w:r>
      <w:r>
        <w:rPr>
          <w:rFonts w:ascii="Google Sans Text" w:eastAsia="Google Sans Text" w:hAnsi="Google Sans Text" w:cs="Google Sans Text"/>
          <w:b/>
          <w:bCs/>
          <w:color w:val="1F1F1F"/>
        </w:rPr>
        <w:t>continuous</w:t>
      </w:r>
      <w:r>
        <w:rPr>
          <w:rFonts w:ascii="Google Sans Text" w:eastAsia="Google Sans Text" w:hAnsi="Google Sans Text" w:cs="Google Sans Text"/>
          <w:color w:val="1F1F1F"/>
        </w:rPr>
        <w:t xml:space="preserve"> KD did not yield the same survival benefits as the cyclic approach.</w:t>
      </w:r>
      <w:r>
        <w:rPr>
          <w:rFonts w:ascii="Google Sans Text" w:eastAsia="Google Sans Text" w:hAnsi="Google Sans Text" w:cs="Google Sans Text"/>
          <w:color w:val="444746"/>
          <w:sz w:val="24"/>
          <w:szCs w:val="24"/>
          <w:vertAlign w:val="superscript"/>
        </w:rPr>
        <w:t>13</w:t>
      </w:r>
      <w:r>
        <w:rPr>
          <w:rFonts w:ascii="Google Sans Text" w:eastAsia="Google Sans Text" w:hAnsi="Google Sans Text" w:cs="Google Sans Text"/>
          <w:color w:val="1F1F1F"/>
        </w:rPr>
        <w:t xml:space="preserve"> The CKD approach provides the benefits of nutrient </w:t>
      </w:r>
      <w:proofErr w:type="spellStart"/>
      <w:r>
        <w:rPr>
          <w:rFonts w:ascii="Google Sans Text" w:eastAsia="Google Sans Text" w:hAnsi="Google Sans Text" w:cs="Google Sans Text"/>
          <w:color w:val="1F1F1F"/>
        </w:rPr>
        <w:t>signaling</w:t>
      </w:r>
      <w:proofErr w:type="spellEnd"/>
      <w:r>
        <w:rPr>
          <w:rFonts w:ascii="Google Sans Text" w:eastAsia="Google Sans Text" w:hAnsi="Google Sans Text" w:cs="Google Sans Text"/>
          <w:color w:val="1F1F1F"/>
        </w:rPr>
        <w:t xml:space="preserve"> pathway modulation while allowing for periodic nutrient repletion necessary for necessary anabolic processes, establishing CKD as the more evidence-based longevity protocol for the healthy adult.</w:t>
      </w:r>
      <w:r>
        <w:rPr>
          <w:rFonts w:ascii="Google Sans Text" w:eastAsia="Google Sans Text" w:hAnsi="Google Sans Text" w:cs="Google Sans Text"/>
          <w:color w:val="444746"/>
          <w:sz w:val="24"/>
          <w:szCs w:val="24"/>
          <w:vertAlign w:val="superscript"/>
        </w:rPr>
        <w:t>44</w:t>
      </w:r>
    </w:p>
    <w:p w14:paraId="61E5F08B"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4D49F975"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6.2 Hormonal and Sex-Specific Differences in Response</w:t>
      </w:r>
    </w:p>
    <w:p w14:paraId="29F3EC1A"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0DB558D2"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One of the most compelling and critical emerging safety considerations for applying KD to the midlife population is the potential for highly divergent, sex-specific metabolic and aging outcomes.</w:t>
      </w:r>
    </w:p>
    <w:p w14:paraId="011D2CAF"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Preclinical data revealed that a KD increased markers of accelerated aging, specifically heightened cellular senescence and oxidative stress, </w:t>
      </w:r>
      <w:r>
        <w:rPr>
          <w:rFonts w:ascii="Google Sans Text" w:eastAsia="Google Sans Text" w:hAnsi="Google Sans Text" w:cs="Google Sans Text"/>
          <w:b/>
          <w:bCs/>
          <w:color w:val="1F1F1F"/>
        </w:rPr>
        <w:t>only in male mice</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11</w:t>
      </w:r>
      <w:r>
        <w:rPr>
          <w:rFonts w:ascii="Google Sans Text" w:eastAsia="Google Sans Text" w:hAnsi="Google Sans Text" w:cs="Google Sans Text"/>
          <w:color w:val="1F1F1F"/>
        </w:rPr>
        <w:t xml:space="preserve"> The presence of </w:t>
      </w:r>
      <w:proofErr w:type="spellStart"/>
      <w:r>
        <w:rPr>
          <w:rFonts w:ascii="Google Sans Text" w:eastAsia="Google Sans Text" w:hAnsi="Google Sans Text" w:cs="Google Sans Text"/>
          <w:color w:val="1F1F1F"/>
        </w:rPr>
        <w:t>estrogen</w:t>
      </w:r>
      <w:proofErr w:type="spellEnd"/>
      <w:r>
        <w:rPr>
          <w:rFonts w:ascii="Google Sans Text" w:eastAsia="Google Sans Text" w:hAnsi="Google Sans Text" w:cs="Google Sans Text"/>
          <w:color w:val="1F1F1F"/>
        </w:rPr>
        <w:t xml:space="preserve"> in female mice appeared to block or neutralize this pro-aging effect.</w:t>
      </w:r>
      <w:r>
        <w:rPr>
          <w:rFonts w:ascii="Google Sans Text" w:eastAsia="Google Sans Text" w:hAnsi="Google Sans Text" w:cs="Google Sans Text"/>
          <w:color w:val="444746"/>
          <w:sz w:val="24"/>
          <w:szCs w:val="24"/>
          <w:vertAlign w:val="superscript"/>
        </w:rPr>
        <w:t>12</w:t>
      </w:r>
      <w:r>
        <w:rPr>
          <w:rFonts w:ascii="Google Sans Text" w:eastAsia="Google Sans Text" w:hAnsi="Google Sans Text" w:cs="Google Sans Text"/>
          <w:color w:val="1F1F1F"/>
        </w:rPr>
        <w:t xml:space="preserve"> When male mice were treated with </w:t>
      </w:r>
      <w:proofErr w:type="spellStart"/>
      <w:r>
        <w:rPr>
          <w:rFonts w:ascii="Google Sans Text" w:eastAsia="Google Sans Text" w:hAnsi="Google Sans Text" w:cs="Google Sans Text"/>
          <w:color w:val="1F1F1F"/>
        </w:rPr>
        <w:t>estrogen</w:t>
      </w:r>
      <w:proofErr w:type="spellEnd"/>
      <w:r>
        <w:rPr>
          <w:rFonts w:ascii="Google Sans Text" w:eastAsia="Google Sans Text" w:hAnsi="Google Sans Text" w:cs="Google Sans Text"/>
          <w:color w:val="1F1F1F"/>
        </w:rPr>
        <w:t xml:space="preserve"> or antioxidants, the rapid-aging effects of the diet were attenuated.</w:t>
      </w:r>
      <w:r>
        <w:rPr>
          <w:rFonts w:ascii="Google Sans Text" w:eastAsia="Google Sans Text" w:hAnsi="Google Sans Text" w:cs="Google Sans Text"/>
          <w:color w:val="444746"/>
          <w:sz w:val="24"/>
          <w:szCs w:val="24"/>
          <w:vertAlign w:val="superscript"/>
        </w:rPr>
        <w:t>11</w:t>
      </w:r>
    </w:p>
    <w:p w14:paraId="5747F87C" w14:textId="77777777" w:rsidR="008218AB"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This finding has substantial clinical ramifications for midlife health:</w:t>
      </w:r>
    </w:p>
    <w:p w14:paraId="7F148EC0" w14:textId="77777777" w:rsidR="008218AB"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bCs/>
          <w:color w:val="1F1F1F"/>
        </w:rPr>
        <w:lastRenderedPageBreak/>
        <w:t>Implications for Midlife Men:</w:t>
      </w:r>
      <w:r>
        <w:rPr>
          <w:rFonts w:ascii="Google Sans Text" w:eastAsia="Google Sans Text" w:hAnsi="Google Sans Text" w:cs="Google Sans Text"/>
          <w:color w:val="1F1F1F"/>
        </w:rPr>
        <w:t xml:space="preserve"> Men naturally experience a decline in testosterone and may have lower baseline antioxidant capacities compared to premenopausal women. If these animal results translate to humans, continuous KD could represent a significant, avoidable aging risk in men, potentially accelerating oxidative stress and cellular damage.</w:t>
      </w:r>
      <w:r>
        <w:rPr>
          <w:rFonts w:ascii="Google Sans Text" w:eastAsia="Google Sans Text" w:hAnsi="Google Sans Text" w:cs="Google Sans Text"/>
          <w:color w:val="444746"/>
          <w:sz w:val="24"/>
          <w:szCs w:val="24"/>
          <w:vertAlign w:val="superscript"/>
        </w:rPr>
        <w:t>11</w:t>
      </w:r>
      <w:r>
        <w:rPr>
          <w:rFonts w:ascii="Google Sans Text" w:eastAsia="Google Sans Text" w:hAnsi="Google Sans Text" w:cs="Google Sans Text"/>
          <w:color w:val="1F1F1F"/>
        </w:rPr>
        <w:t xml:space="preserve"> This strongly reinforces the mandate for men in this demographic to strictly adhere to a </w:t>
      </w:r>
      <w:r>
        <w:rPr>
          <w:rFonts w:ascii="Google Sans Text" w:eastAsia="Google Sans Text" w:hAnsi="Google Sans Text" w:cs="Google Sans Text"/>
          <w:b/>
          <w:bCs/>
          <w:color w:val="1F1F1F"/>
        </w:rPr>
        <w:t>Cyclical Ketogenic Diet</w:t>
      </w:r>
      <w:r>
        <w:rPr>
          <w:rFonts w:ascii="Google Sans Text" w:eastAsia="Google Sans Text" w:hAnsi="Google Sans Text" w:cs="Google Sans Text"/>
          <w:color w:val="1F1F1F"/>
        </w:rPr>
        <w:t xml:space="preserve"> and consider monitoring relevant hormonal status and oxidative stress markers.</w:t>
      </w:r>
    </w:p>
    <w:p w14:paraId="52B56205" w14:textId="77777777" w:rsidR="008218AB" w:rsidRDefault="00000000">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Implications for Midlife Women:</w:t>
      </w:r>
      <w:r>
        <w:rPr>
          <w:rFonts w:ascii="Google Sans Text" w:eastAsia="Google Sans Text" w:hAnsi="Google Sans Text" w:cs="Google Sans Text"/>
          <w:color w:val="1F1F1F"/>
        </w:rPr>
        <w:t xml:space="preserve"> Conversely, women transitioning through perimenopause and menopause experience declining </w:t>
      </w:r>
      <w:proofErr w:type="spellStart"/>
      <w:r>
        <w:rPr>
          <w:rFonts w:ascii="Google Sans Text" w:eastAsia="Google Sans Text" w:hAnsi="Google Sans Text" w:cs="Google Sans Text"/>
          <w:color w:val="1F1F1F"/>
        </w:rPr>
        <w:t>estrogen</w:t>
      </w:r>
      <w:proofErr w:type="spellEnd"/>
      <w:r>
        <w:rPr>
          <w:rFonts w:ascii="Google Sans Text" w:eastAsia="Google Sans Text" w:hAnsi="Google Sans Text" w:cs="Google Sans Text"/>
          <w:color w:val="1F1F1F"/>
        </w:rPr>
        <w:t xml:space="preserve"> levels, which is associated with weight gain, increased insulin resistance, and shifted fat distribution (e.g., central adiposity).</w:t>
      </w:r>
      <w:r>
        <w:rPr>
          <w:rFonts w:ascii="Google Sans Text" w:eastAsia="Google Sans Text" w:hAnsi="Google Sans Text" w:cs="Google Sans Text"/>
          <w:color w:val="444746"/>
          <w:sz w:val="24"/>
          <w:szCs w:val="24"/>
          <w:vertAlign w:val="superscript"/>
        </w:rPr>
        <w:t>47</w:t>
      </w:r>
      <w:r>
        <w:rPr>
          <w:rFonts w:ascii="Google Sans Text" w:eastAsia="Google Sans Text" w:hAnsi="Google Sans Text" w:cs="Google Sans Text"/>
          <w:color w:val="1F1F1F"/>
        </w:rPr>
        <w:t xml:space="preserve"> Since the decline in </w:t>
      </w:r>
      <w:proofErr w:type="spellStart"/>
      <w:r>
        <w:rPr>
          <w:rFonts w:ascii="Google Sans Text" w:eastAsia="Google Sans Text" w:hAnsi="Google Sans Text" w:cs="Google Sans Text"/>
          <w:color w:val="1F1F1F"/>
        </w:rPr>
        <w:t>estrogen</w:t>
      </w:r>
      <w:proofErr w:type="spellEnd"/>
      <w:r>
        <w:rPr>
          <w:rFonts w:ascii="Google Sans Text" w:eastAsia="Google Sans Text" w:hAnsi="Google Sans Text" w:cs="Google Sans Text"/>
          <w:color w:val="1F1F1F"/>
        </w:rPr>
        <w:t xml:space="preserve"> removes some of the natural metabolic protection, KD may offer a therapeutic advantage in this stage by helping to manage insulin sensitivity and weight gain.</w:t>
      </w:r>
      <w:r>
        <w:rPr>
          <w:rFonts w:ascii="Google Sans Text" w:eastAsia="Google Sans Text" w:hAnsi="Google Sans Text" w:cs="Google Sans Text"/>
          <w:color w:val="444746"/>
          <w:sz w:val="24"/>
          <w:szCs w:val="24"/>
          <w:vertAlign w:val="superscript"/>
        </w:rPr>
        <w:t>47</w:t>
      </w:r>
      <w:r>
        <w:rPr>
          <w:rFonts w:ascii="Google Sans Text" w:eastAsia="Google Sans Text" w:hAnsi="Google Sans Text" w:cs="Google Sans Text"/>
          <w:color w:val="1F1F1F"/>
        </w:rPr>
        <w:t xml:space="preserve"> However, even in women, risks associated with bone mineral density (Section 4.3) and nutritional deficiencies persist.</w:t>
      </w:r>
      <w:r>
        <w:rPr>
          <w:rFonts w:ascii="Google Sans Text" w:eastAsia="Google Sans Text" w:hAnsi="Google Sans Text" w:cs="Google Sans Text"/>
          <w:color w:val="444746"/>
          <w:sz w:val="24"/>
          <w:szCs w:val="24"/>
          <w:vertAlign w:val="superscript"/>
        </w:rPr>
        <w:t>48</w:t>
      </w:r>
    </w:p>
    <w:p w14:paraId="137E46D7" w14:textId="77777777" w:rsidR="008218AB"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existence of such striking sexually dimorphic responses underscores that KD is not a universally benign lifestyle diet. Its application requires personalization based on hormonal status and sex, especially within the midlife demographic where these hormonal shifts are underway.</w:t>
      </w:r>
    </w:p>
    <w:p w14:paraId="6E706498"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F1F1F"/>
        </w:rPr>
      </w:pPr>
      <w:r>
        <w:pict w14:anchorId="138DFA04">
          <v:rect id="_x0000_i1031" style="width:0;height:1.5pt" o:hralign="center" o:hrstd="t" o:hr="t" fillcolor="#a0a0a0" stroked="f"/>
        </w:pict>
      </w:r>
    </w:p>
    <w:p w14:paraId="68D007CA"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7. Clinical Guidelines: Recommended Duration and Monitoring Protocol</w:t>
      </w:r>
    </w:p>
    <w:p w14:paraId="0FC7B1DE"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AFF512F"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primary recommendation for the midlife, normal-weight adult is to utilize KD as a short-term or cyclical metabolic intervention under clinical supervision, not as an indefinite dietary prescription.</w:t>
      </w:r>
    </w:p>
    <w:p w14:paraId="2FDA797A"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6B730B78"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7.1 Continuous KD: Upper Limits of Duration (Precautionary Principle)</w:t>
      </w:r>
    </w:p>
    <w:p w14:paraId="378BE5BE"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0CF97A46"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Continuous ketogenic diets have been demonstrated to be safe for up to 24 weeks (six months) in clinical trials focused on obese patients, yielding beneficial changes in body weight and blood lipids without significant adverse side effects within that window.</w:t>
      </w:r>
      <w:r>
        <w:rPr>
          <w:rFonts w:ascii="Google Sans Text" w:eastAsia="Google Sans Text" w:hAnsi="Google Sans Text" w:cs="Google Sans Text"/>
          <w:color w:val="444746"/>
          <w:sz w:val="24"/>
          <w:szCs w:val="24"/>
          <w:vertAlign w:val="superscript"/>
        </w:rPr>
        <w:t>49</w:t>
      </w:r>
      <w:r>
        <w:rPr>
          <w:rFonts w:ascii="Google Sans Text" w:eastAsia="Google Sans Text" w:hAnsi="Google Sans Text" w:cs="Google Sans Text"/>
          <w:color w:val="1F1F1F"/>
        </w:rPr>
        <w:t xml:space="preserve"> Based on a general precautionary principle, expert consensus often sets a maximum duration for continuous KD adherence at </w:t>
      </w:r>
      <w:r>
        <w:rPr>
          <w:rFonts w:ascii="Google Sans Text" w:eastAsia="Google Sans Text" w:hAnsi="Google Sans Text" w:cs="Google Sans Text"/>
          <w:b/>
          <w:bCs/>
          <w:color w:val="1F1F1F"/>
        </w:rPr>
        <w:t>6 to 12 months</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50</w:t>
      </w:r>
    </w:p>
    <w:p w14:paraId="59D49782"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lastRenderedPageBreak/>
        <w:t xml:space="preserve">For the normal-weight adult seeking longevity optimization, the risk profile (LMM loss, LDL hyper-response, sex-specific aging risks) is disproportionately high relative to the uncertain long-term benefits of continuous adherence. Therefore, continuous KD should be strictly limited to a maximum of </w:t>
      </w:r>
      <w:r>
        <w:rPr>
          <w:rFonts w:ascii="Google Sans Text" w:eastAsia="Google Sans Text" w:hAnsi="Google Sans Text" w:cs="Google Sans Text"/>
          <w:b/>
          <w:bCs/>
          <w:color w:val="1F1F1F"/>
        </w:rPr>
        <w:t>3 to 6 months</w:t>
      </w:r>
      <w:r>
        <w:rPr>
          <w:rFonts w:ascii="Google Sans Text" w:eastAsia="Google Sans Text" w:hAnsi="Google Sans Text" w:cs="Google Sans Text"/>
          <w:color w:val="1F1F1F"/>
        </w:rPr>
        <w:t>, or replaced by the evidence-preferred Cyclical Ketogenic Diet (CKD). When discontinuing the diet, the transition back to a higher carbohydrate intake must be gradual and clinically supervised to maintain metabolic stability.</w:t>
      </w:r>
      <w:r>
        <w:rPr>
          <w:rFonts w:ascii="Google Sans Text" w:eastAsia="Google Sans Text" w:hAnsi="Google Sans Text" w:cs="Google Sans Text"/>
          <w:color w:val="444746"/>
          <w:sz w:val="24"/>
          <w:szCs w:val="24"/>
          <w:vertAlign w:val="superscript"/>
        </w:rPr>
        <w:t>50</w:t>
      </w:r>
    </w:p>
    <w:p w14:paraId="4BC54C63"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
    <w:p w14:paraId="6B105CF6" w14:textId="77777777" w:rsidR="008218AB"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7.2 Mandatory Clinical Monitoring Panel for Long-Term KD</w:t>
      </w:r>
    </w:p>
    <w:p w14:paraId="6DCB31E4"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2745E0A8"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Given the inherent risks and metabolic variability, sustained KD use mandates rigorous ongoing clinical and biochemical surveillance. Clinical supervision by both a physician and a nutrition specialist familiar with metabolic therapies is necessary.</w:t>
      </w:r>
    </w:p>
    <w:p w14:paraId="3EC84501" w14:textId="77777777" w:rsidR="008218AB" w:rsidRDefault="008218AB">
      <w:pPr>
        <w:pBdr>
          <w:top w:val="nil"/>
          <w:left w:val="nil"/>
          <w:bottom w:val="nil"/>
          <w:right w:val="nil"/>
          <w:between w:val="nil"/>
        </w:pBdr>
        <w:spacing w:after="240" w:line="275" w:lineRule="auto"/>
        <w:rPr>
          <w:rFonts w:ascii="Google Sans Text" w:eastAsia="Google Sans Text" w:hAnsi="Google Sans Text" w:cs="Google Sans Text"/>
          <w:color w:val="1F1F1F"/>
        </w:rPr>
      </w:pPr>
    </w:p>
    <w:p w14:paraId="240C0524" w14:textId="77777777" w:rsidR="008218AB"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7.2.1 Biochemical Monitoring Requirements</w:t>
      </w:r>
    </w:p>
    <w:p w14:paraId="7C2DFE61" w14:textId="77777777" w:rsidR="008218AB" w:rsidRDefault="008218AB">
      <w:pPr>
        <w:pBdr>
          <w:top w:val="nil"/>
          <w:left w:val="nil"/>
          <w:bottom w:val="nil"/>
          <w:right w:val="nil"/>
          <w:between w:val="nil"/>
        </w:pBdr>
        <w:spacing w:after="120" w:line="275" w:lineRule="auto"/>
        <w:rPr>
          <w:rFonts w:ascii="Google Sans" w:eastAsia="Google Sans" w:hAnsi="Google Sans" w:cs="Google Sans"/>
          <w:color w:val="1F1F1F"/>
        </w:rPr>
      </w:pPr>
    </w:p>
    <w:p w14:paraId="0B84DA4F" w14:textId="77777777" w:rsidR="008218A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Lipid Panel:</w:t>
      </w:r>
      <w:r>
        <w:rPr>
          <w:rFonts w:ascii="Google Sans Text" w:eastAsia="Google Sans Text" w:hAnsi="Google Sans Text" w:cs="Google Sans Text"/>
          <w:color w:val="1F1F1F"/>
        </w:rPr>
        <w:t xml:space="preserve"> Complete lipid profiles (TC, TG, HDL-C, LDL-C) must be monitored frequently (e.g., every three months during the initial six months). This recurrent testing is essential to detect the potentially dangerous LDL hyper-responder phenotype, allowing for early intervention if extreme hypercholesterolemia develops.</w:t>
      </w:r>
      <w:r>
        <w:rPr>
          <w:rFonts w:ascii="Google Sans Text" w:eastAsia="Google Sans Text" w:hAnsi="Google Sans Text" w:cs="Google Sans Text"/>
          <w:color w:val="444746"/>
          <w:sz w:val="24"/>
          <w:szCs w:val="24"/>
          <w:vertAlign w:val="superscript"/>
        </w:rPr>
        <w:t>8</w:t>
      </w:r>
    </w:p>
    <w:p w14:paraId="02B7C0F9" w14:textId="77777777" w:rsidR="008218A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Renal Function and Electrolytes:</w:t>
      </w:r>
      <w:r>
        <w:rPr>
          <w:rFonts w:ascii="Google Sans Text" w:eastAsia="Google Sans Text" w:hAnsi="Google Sans Text" w:cs="Google Sans Text"/>
          <w:color w:val="1F1F1F"/>
        </w:rPr>
        <w:t xml:space="preserve"> Urea and Creatinine levels must be tracked to assess renal stress. Electrolyte concentrations (Sodium, Potassium, Magnesium) require monitoring, especially during the adaptation phase and any periods of intense physical activity, to prevent dehydration and kidney strain.</w:t>
      </w:r>
      <w:r>
        <w:rPr>
          <w:rFonts w:ascii="Google Sans Text" w:eastAsia="Google Sans Text" w:hAnsi="Google Sans Text" w:cs="Google Sans Text"/>
          <w:color w:val="444746"/>
          <w:sz w:val="24"/>
          <w:szCs w:val="24"/>
          <w:vertAlign w:val="superscript"/>
        </w:rPr>
        <w:t>26</w:t>
      </w:r>
      <w:r>
        <w:rPr>
          <w:rFonts w:ascii="Google Sans Text" w:eastAsia="Google Sans Text" w:hAnsi="Google Sans Text" w:cs="Google Sans Text"/>
          <w:color w:val="1F1F1F"/>
        </w:rPr>
        <w:t xml:space="preserve"> Monitoring for albuminuria is also prudent due to the high protein/fat nature of the diet.</w:t>
      </w:r>
      <w:r>
        <w:rPr>
          <w:rFonts w:ascii="Google Sans Text" w:eastAsia="Google Sans Text" w:hAnsi="Google Sans Text" w:cs="Google Sans Text"/>
          <w:color w:val="444746"/>
          <w:sz w:val="24"/>
          <w:szCs w:val="24"/>
          <w:vertAlign w:val="superscript"/>
        </w:rPr>
        <w:t>35</w:t>
      </w:r>
    </w:p>
    <w:p w14:paraId="5E72D3BE" w14:textId="7C9A2A4B" w:rsidR="008218A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bCs/>
          <w:color w:val="1F1F1F"/>
        </w:rPr>
        <w:t>Metabolic Markers:</w:t>
      </w:r>
      <w:r>
        <w:rPr>
          <w:rFonts w:ascii="Google Sans Text" w:eastAsia="Google Sans Text" w:hAnsi="Google Sans Text" w:cs="Google Sans Text"/>
          <w:color w:val="1F1F1F"/>
        </w:rPr>
        <w:t xml:space="preserve"> Fasting Glucose, Insulin, and text{HbA1c should be tested to confirm the therapeutic efficacy of the intervention on insulin sensitivity.</w:t>
      </w:r>
      <w:r>
        <w:rPr>
          <w:rFonts w:ascii="Google Sans Text" w:eastAsia="Google Sans Text" w:hAnsi="Google Sans Text" w:cs="Google Sans Text"/>
          <w:color w:val="444746"/>
          <w:sz w:val="24"/>
          <w:szCs w:val="24"/>
          <w:vertAlign w:val="superscript"/>
        </w:rPr>
        <w:t>22</w:t>
      </w:r>
    </w:p>
    <w:p w14:paraId="7631FE35" w14:textId="77777777" w:rsidR="008218AB"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Nutritional Status:</w:t>
      </w:r>
      <w:r>
        <w:rPr>
          <w:rFonts w:ascii="Google Sans Text" w:eastAsia="Google Sans Text" w:hAnsi="Google Sans Text" w:cs="Google Sans Text"/>
          <w:color w:val="1F1F1F"/>
        </w:rPr>
        <w:t xml:space="preserve"> Periodic checks for potential micronutrient deficiencies (e.g., B vitamins, Vitamin C, Iron) should be considered, particularly if supplementation compliance is poor.</w:t>
      </w:r>
      <w:r>
        <w:rPr>
          <w:rFonts w:ascii="Google Sans Text" w:eastAsia="Google Sans Text" w:hAnsi="Google Sans Text" w:cs="Google Sans Text"/>
          <w:color w:val="444746"/>
          <w:sz w:val="24"/>
          <w:szCs w:val="24"/>
          <w:vertAlign w:val="superscript"/>
        </w:rPr>
        <w:t>9</w:t>
      </w:r>
    </w:p>
    <w:p w14:paraId="76F23475" w14:textId="77777777" w:rsidR="008218AB" w:rsidRDefault="008218AB">
      <w:pPr>
        <w:pBdr>
          <w:top w:val="nil"/>
          <w:left w:val="nil"/>
          <w:bottom w:val="nil"/>
          <w:right w:val="nil"/>
          <w:between w:val="nil"/>
        </w:pBdr>
        <w:spacing w:before="240" w:after="240" w:line="275" w:lineRule="auto"/>
        <w:rPr>
          <w:rFonts w:ascii="Google Sans Text" w:eastAsia="Google Sans Text" w:hAnsi="Google Sans Text" w:cs="Google Sans Text"/>
          <w:color w:val="444746"/>
          <w:sz w:val="24"/>
          <w:szCs w:val="24"/>
          <w:vertAlign w:val="superscript"/>
        </w:rPr>
      </w:pPr>
    </w:p>
    <w:p w14:paraId="44D35A6C" w14:textId="77777777" w:rsidR="008218AB"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7.2.2 Structural and Hormonal Assessments</w:t>
      </w:r>
    </w:p>
    <w:p w14:paraId="7B40CD0E" w14:textId="77777777" w:rsidR="008218AB" w:rsidRDefault="008218AB">
      <w:pPr>
        <w:pBdr>
          <w:top w:val="nil"/>
          <w:left w:val="nil"/>
          <w:bottom w:val="nil"/>
          <w:right w:val="nil"/>
          <w:between w:val="nil"/>
        </w:pBdr>
        <w:spacing w:after="120" w:line="275" w:lineRule="auto"/>
        <w:rPr>
          <w:rFonts w:ascii="Google Sans" w:eastAsia="Google Sans" w:hAnsi="Google Sans" w:cs="Google Sans"/>
          <w:color w:val="1F1F1F"/>
        </w:rPr>
      </w:pPr>
    </w:p>
    <w:p w14:paraId="00077A8A" w14:textId="77777777" w:rsidR="008218AB"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color w:val="1F1F1F"/>
        </w:rPr>
        <w:lastRenderedPageBreak/>
        <w:t>Skeletal Health:</w:t>
      </w:r>
      <w:r>
        <w:rPr>
          <w:rFonts w:ascii="Google Sans Text" w:eastAsia="Google Sans Text" w:hAnsi="Google Sans Text" w:cs="Google Sans Text"/>
          <w:color w:val="1F1F1F"/>
        </w:rPr>
        <w:t xml:space="preserve"> For any patient adhering to KD beyond six months, assessment of baseline risk factors and potentially a repeat Bone Mineral Density (BMD) scan via DEXA should be considered, given the association between long-term KD and low BMD in vulnerable populations.</w:t>
      </w:r>
      <w:r>
        <w:rPr>
          <w:rFonts w:ascii="Google Sans Text" w:eastAsia="Google Sans Text" w:hAnsi="Google Sans Text" w:cs="Google Sans Text"/>
          <w:color w:val="444746"/>
          <w:sz w:val="24"/>
          <w:szCs w:val="24"/>
          <w:vertAlign w:val="superscript"/>
        </w:rPr>
        <w:t>33</w:t>
      </w:r>
    </w:p>
    <w:p w14:paraId="39F4BBB4" w14:textId="77777777" w:rsidR="008218AB"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Hormonal Status:</w:t>
      </w:r>
      <w:r>
        <w:rPr>
          <w:rFonts w:ascii="Google Sans Text" w:eastAsia="Google Sans Text" w:hAnsi="Google Sans Text" w:cs="Google Sans Text"/>
          <w:color w:val="1F1F1F"/>
        </w:rPr>
        <w:t xml:space="preserve"> Due to the severe sex-specific divergence observed in preclinical aging markers, baseline and follow-up assessment of relevant sex hormones (e.g., </w:t>
      </w:r>
      <w:proofErr w:type="spellStart"/>
      <w:r>
        <w:rPr>
          <w:rFonts w:ascii="Google Sans Text" w:eastAsia="Google Sans Text" w:hAnsi="Google Sans Text" w:cs="Google Sans Text"/>
          <w:color w:val="1F1F1F"/>
        </w:rPr>
        <w:t>Estradiol</w:t>
      </w:r>
      <w:proofErr w:type="spellEnd"/>
      <w:r>
        <w:rPr>
          <w:rFonts w:ascii="Google Sans Text" w:eastAsia="Google Sans Text" w:hAnsi="Google Sans Text" w:cs="Google Sans Text"/>
          <w:color w:val="1F1F1F"/>
        </w:rPr>
        <w:t>, Testosterone) is strongly recommended, particularly for midlife male patients considering prolonged adherence, to better contextualize potential oxidative stress risk.</w:t>
      </w:r>
      <w:r>
        <w:rPr>
          <w:rFonts w:ascii="Google Sans Text" w:eastAsia="Google Sans Text" w:hAnsi="Google Sans Text" w:cs="Google Sans Text"/>
          <w:color w:val="444746"/>
          <w:sz w:val="24"/>
          <w:szCs w:val="24"/>
          <w:vertAlign w:val="superscript"/>
        </w:rPr>
        <w:t>11</w:t>
      </w:r>
    </w:p>
    <w:p w14:paraId="7CD1AB60" w14:textId="77777777" w:rsidR="008218A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444746"/>
          <w:sz w:val="24"/>
          <w:szCs w:val="24"/>
          <w:vertAlign w:val="superscript"/>
        </w:rPr>
      </w:pPr>
      <w:r>
        <w:pict w14:anchorId="48BD28BF">
          <v:rect id="_x0000_i1032" style="width:0;height:1.5pt" o:hralign="center" o:hrstd="t" o:hr="t" fillcolor="#a0a0a0" stroked="f"/>
        </w:pict>
      </w:r>
    </w:p>
    <w:p w14:paraId="12A87831" w14:textId="77777777" w:rsidR="008218AB"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Conclusion and Expert Recommendations</w:t>
      </w:r>
    </w:p>
    <w:p w14:paraId="64179C15" w14:textId="77777777" w:rsidR="008218AB" w:rsidRDefault="008218AB">
      <w:pPr>
        <w:pBdr>
          <w:top w:val="nil"/>
          <w:left w:val="nil"/>
          <w:bottom w:val="nil"/>
          <w:right w:val="nil"/>
          <w:between w:val="nil"/>
        </w:pBdr>
        <w:spacing w:after="240" w:line="275" w:lineRule="auto"/>
        <w:rPr>
          <w:rFonts w:ascii="Google Sans" w:eastAsia="Google Sans" w:hAnsi="Google Sans" w:cs="Google Sans"/>
          <w:color w:val="1F1F1F"/>
        </w:rPr>
      </w:pPr>
    </w:p>
    <w:p w14:paraId="78CBB8E0"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The ketogenic diet is validated as a potent tool for inducing rapid, non-weight-mediated improvements in metabolic health, particularly in glucose regulation and neurological function, by leveraging the molecular </w:t>
      </w:r>
      <w:proofErr w:type="spellStart"/>
      <w:r>
        <w:rPr>
          <w:rFonts w:ascii="Google Sans Text" w:eastAsia="Google Sans Text" w:hAnsi="Google Sans Text" w:cs="Google Sans Text"/>
          <w:color w:val="1F1F1F"/>
        </w:rPr>
        <w:t>signaling</w:t>
      </w:r>
      <w:proofErr w:type="spellEnd"/>
      <w:r>
        <w:rPr>
          <w:rFonts w:ascii="Google Sans Text" w:eastAsia="Google Sans Text" w:hAnsi="Google Sans Text" w:cs="Google Sans Text"/>
          <w:color w:val="1F1F1F"/>
        </w:rPr>
        <w:t xml:space="preserve"> properties of ketone bodies and the subsequent reduction in mTOR activity. This makes KD a highly specialized and effective therapeutic option.</w:t>
      </w:r>
    </w:p>
    <w:p w14:paraId="3A80751E" w14:textId="77777777" w:rsidR="008218AB"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However, for the specific demographic of the midlife, normal-weight adult focused on longevity and </w:t>
      </w:r>
      <w:proofErr w:type="spellStart"/>
      <w:r>
        <w:rPr>
          <w:rFonts w:ascii="Google Sans Text" w:eastAsia="Google Sans Text" w:hAnsi="Google Sans Text" w:cs="Google Sans Text"/>
          <w:color w:val="1F1F1F"/>
        </w:rPr>
        <w:t>healthspan</w:t>
      </w:r>
      <w:proofErr w:type="spellEnd"/>
      <w:r>
        <w:rPr>
          <w:rFonts w:ascii="Google Sans Text" w:eastAsia="Google Sans Text" w:hAnsi="Google Sans Text" w:cs="Google Sans Text"/>
          <w:color w:val="1F1F1F"/>
        </w:rPr>
        <w:t xml:space="preserve"> optimization, the risks associated with continuous KD adherence outweigh the benefits, which can be achieved through less restrictive means. The necessity of sustained metabolic vigilance to mitigate LMM loss, the risk of inducing severe cardiovascular risk through LDL hyper-response, and the structural nutritional challenges are substantial. Moreover, emerging evidence suggesting that continuous KD may accelerate markers of aging in males necessitates a deeply cautious approach.</w:t>
      </w:r>
    </w:p>
    <w:p w14:paraId="6D19D098" w14:textId="77777777" w:rsidR="008218AB" w:rsidRDefault="00000000">
      <w:pPr>
        <w:pBdr>
          <w:top w:val="nil"/>
          <w:left w:val="nil"/>
          <w:bottom w:val="nil"/>
          <w:right w:val="nil"/>
          <w:between w:val="nil"/>
        </w:pBdr>
        <w:spacing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The following expert recommendations are derived from this structured review:</w:t>
      </w:r>
    </w:p>
    <w:p w14:paraId="1264491D" w14:textId="77777777" w:rsidR="008218AB"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Duration and Strategy:</w:t>
      </w:r>
      <w:r>
        <w:rPr>
          <w:rFonts w:ascii="Google Sans Text" w:eastAsia="Google Sans Text" w:hAnsi="Google Sans Text" w:cs="Google Sans Text"/>
          <w:color w:val="1F1F1F"/>
        </w:rPr>
        <w:t xml:space="preserve"> Continuous KD use for the purpose of longevity optimization is strongly advised against. The superior, evidence-based approach is the </w:t>
      </w:r>
      <w:r>
        <w:rPr>
          <w:rFonts w:ascii="Google Sans Text" w:eastAsia="Google Sans Text" w:hAnsi="Google Sans Text" w:cs="Google Sans Text"/>
          <w:b/>
          <w:bCs/>
          <w:color w:val="1F1F1F"/>
        </w:rPr>
        <w:t>Cyclical Ketogenic Diet (CKD)</w:t>
      </w:r>
      <w:r>
        <w:rPr>
          <w:rFonts w:ascii="Google Sans Text" w:eastAsia="Google Sans Text" w:hAnsi="Google Sans Text" w:cs="Google Sans Text"/>
          <w:color w:val="1F1F1F"/>
        </w:rPr>
        <w:t xml:space="preserve">, which utilizes short periods of ketosis (e.g., 5 days KD, 2 days refeed) to pulse the beneficial mTOR/AMPK </w:t>
      </w:r>
      <w:proofErr w:type="spellStart"/>
      <w:r>
        <w:rPr>
          <w:rFonts w:ascii="Google Sans Text" w:eastAsia="Google Sans Text" w:hAnsi="Google Sans Text" w:cs="Google Sans Text"/>
          <w:color w:val="1F1F1F"/>
        </w:rPr>
        <w:t>signaling</w:t>
      </w:r>
      <w:proofErr w:type="spellEnd"/>
      <w:r>
        <w:rPr>
          <w:rFonts w:ascii="Google Sans Text" w:eastAsia="Google Sans Text" w:hAnsi="Google Sans Text" w:cs="Google Sans Text"/>
          <w:color w:val="1F1F1F"/>
        </w:rPr>
        <w:t xml:space="preserve"> pathways while allowing for nutrient repletion and anabolic repair.</w:t>
      </w:r>
      <w:r>
        <w:rPr>
          <w:rFonts w:ascii="Google Sans Text" w:eastAsia="Google Sans Text" w:hAnsi="Google Sans Text" w:cs="Google Sans Text"/>
          <w:color w:val="444746"/>
          <w:sz w:val="24"/>
          <w:szCs w:val="24"/>
          <w:vertAlign w:val="superscript"/>
        </w:rPr>
        <w:t>13</w:t>
      </w:r>
    </w:p>
    <w:p w14:paraId="2C55949C" w14:textId="0EA2573E" w:rsidR="008218AB"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Protein and Muscle Preservation:</w:t>
      </w:r>
      <w:r>
        <w:rPr>
          <w:rFonts w:ascii="Google Sans Text" w:eastAsia="Google Sans Text" w:hAnsi="Google Sans Text" w:cs="Google Sans Text"/>
          <w:color w:val="1F1F1F"/>
        </w:rPr>
        <w:t xml:space="preserve"> Normal-weight adults must prioritize lean mass preservation. Protein intake must be deliberately increased beyond standard KD recommendations to 1.5 g/kg and up to 2.0 g/kg/day to ensure LMM support, concurrently engaging in resistance training.</w:t>
      </w:r>
      <w:r>
        <w:rPr>
          <w:rFonts w:ascii="Google Sans Text" w:eastAsia="Google Sans Text" w:hAnsi="Google Sans Text" w:cs="Google Sans Text"/>
          <w:color w:val="444746"/>
          <w:sz w:val="24"/>
          <w:szCs w:val="24"/>
          <w:vertAlign w:val="superscript"/>
        </w:rPr>
        <w:t>14</w:t>
      </w:r>
    </w:p>
    <w:p w14:paraId="6A32EB8D" w14:textId="77777777" w:rsidR="008218AB"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Safety Monitoring:</w:t>
      </w:r>
      <w:r>
        <w:rPr>
          <w:rFonts w:ascii="Google Sans Text" w:eastAsia="Google Sans Text" w:hAnsi="Google Sans Text" w:cs="Google Sans Text"/>
          <w:color w:val="1F1F1F"/>
        </w:rPr>
        <w:t xml:space="preserve"> Any implementation of KD must be accompanied by mandatory, proactive clinical monitoring. Recurrent complete lipid panel assessment is non-</w:t>
      </w:r>
      <w:r>
        <w:rPr>
          <w:rFonts w:ascii="Google Sans Text" w:eastAsia="Google Sans Text" w:hAnsi="Google Sans Text" w:cs="Google Sans Text"/>
          <w:color w:val="1F1F1F"/>
        </w:rPr>
        <w:lastRenderedPageBreak/>
        <w:t>negotiable to identify the LDL hyper-responder phenotype.</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Renal function and electrolyte status also require close surveillance.</w:t>
      </w:r>
    </w:p>
    <w:p w14:paraId="3E8379FB" w14:textId="77777777" w:rsidR="008218AB"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b/>
          <w:bCs/>
          <w:color w:val="1F1F1F"/>
        </w:rPr>
        <w:t>Nutritional Supplementation:</w:t>
      </w:r>
      <w:r>
        <w:rPr>
          <w:rFonts w:ascii="Google Sans Text" w:eastAsia="Google Sans Text" w:hAnsi="Google Sans Text" w:cs="Google Sans Text"/>
          <w:color w:val="1F1F1F"/>
        </w:rPr>
        <w:t xml:space="preserve"> Prophylactic supplementation with electrolytes (Potassium, Magnesium, Sodium), B vitamins, and high-quality </w:t>
      </w:r>
      <w:proofErr w:type="spellStart"/>
      <w:r>
        <w:rPr>
          <w:rFonts w:ascii="Google Sans Text" w:eastAsia="Google Sans Text" w:hAnsi="Google Sans Text" w:cs="Google Sans Text"/>
          <w:color w:val="1F1F1F"/>
        </w:rPr>
        <w:t>fiber</w:t>
      </w:r>
      <w:proofErr w:type="spellEnd"/>
      <w:r>
        <w:rPr>
          <w:rFonts w:ascii="Google Sans Text" w:eastAsia="Google Sans Text" w:hAnsi="Google Sans Text" w:cs="Google Sans Text"/>
          <w:color w:val="1F1F1F"/>
        </w:rPr>
        <w:t xml:space="preserve"> sources (prebiotics) is essential to close the inherent nutritional gaps and support gastrointestinal health.</w:t>
      </w:r>
      <w:r>
        <w:rPr>
          <w:rFonts w:ascii="Google Sans Text" w:eastAsia="Google Sans Text" w:hAnsi="Google Sans Text" w:cs="Google Sans Text"/>
          <w:color w:val="444746"/>
          <w:sz w:val="24"/>
          <w:szCs w:val="24"/>
          <w:vertAlign w:val="superscript"/>
        </w:rPr>
        <w:t>9</w:t>
      </w:r>
    </w:p>
    <w:p w14:paraId="54EB7264" w14:textId="77777777" w:rsidR="008218AB" w:rsidRDefault="00000000">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Personalized Assessment:</w:t>
      </w:r>
      <w:r>
        <w:rPr>
          <w:rFonts w:ascii="Google Sans Text" w:eastAsia="Google Sans Text" w:hAnsi="Google Sans Text" w:cs="Google Sans Text"/>
          <w:color w:val="1F1F1F"/>
        </w:rPr>
        <w:t xml:space="preserve"> Given the pronounced sex-specific metabolic responses, personalization of the protocol based on baseline hormonal status should be considered, particularly for midlife men.</w:t>
      </w:r>
      <w:r>
        <w:rPr>
          <w:rFonts w:ascii="Google Sans Text" w:eastAsia="Google Sans Text" w:hAnsi="Google Sans Text" w:cs="Google Sans Text"/>
          <w:color w:val="444746"/>
          <w:sz w:val="24"/>
          <w:szCs w:val="24"/>
          <w:vertAlign w:val="superscript"/>
        </w:rPr>
        <w:t>11</w:t>
      </w:r>
    </w:p>
    <w:p w14:paraId="679048DB" w14:textId="77777777" w:rsidR="008218AB" w:rsidRDefault="00000000">
      <w:pPr>
        <w:pBdr>
          <w:top w:val="nil"/>
          <w:left w:val="nil"/>
          <w:bottom w:val="nil"/>
          <w:right w:val="nil"/>
          <w:between w:val="nil"/>
        </w:pBdr>
        <w:spacing w:before="240" w:after="255"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The ketogenic diet should be viewed as a powerful, acute metabolic tool best employed intermittently and under strict medical supervision, rather than a permanent lifestyle choice for individuals already within a healthy weight range. The available data supports its utility in targeted, short-term health interventions, but not as an indefinite maintenance diet for maximizing human longevity.</w:t>
      </w:r>
    </w:p>
    <w:p w14:paraId="2547F44B" w14:textId="77777777" w:rsidR="008218AB" w:rsidRDefault="00000000">
      <w:pPr>
        <w:pStyle w:val="Heading4"/>
        <w:spacing w:before="0"/>
        <w:rPr>
          <w:rFonts w:ascii="Google Sans" w:eastAsia="Google Sans" w:hAnsi="Google Sans" w:cs="Google Sans"/>
        </w:rPr>
      </w:pPr>
      <w:r>
        <w:rPr>
          <w:rFonts w:ascii="Google Sans" w:eastAsia="Google Sans" w:hAnsi="Google Sans" w:cs="Google Sans"/>
        </w:rPr>
        <w:t>Works cited</w:t>
      </w:r>
    </w:p>
    <w:p w14:paraId="5473A8F4"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Case report: Ketogenic diet alleviated anxiety and depression associated with insulin-dependent diabetes management - Frontiers, accessed on November 24, 2025, </w:t>
      </w:r>
      <w:hyperlink r:id="rId5">
        <w:r w:rsidR="008218AB">
          <w:rPr>
            <w:rFonts w:ascii="Google Sans" w:eastAsia="Google Sans" w:hAnsi="Google Sans" w:cs="Google Sans"/>
            <w:color w:val="0000EE"/>
            <w:sz w:val="24"/>
            <w:szCs w:val="24"/>
            <w:u w:val="single"/>
          </w:rPr>
          <w:t>https://www.frontiersin.org/journals/nutrition/articles/10.3389/fnut.2024.1404842/full</w:t>
        </w:r>
      </w:hyperlink>
    </w:p>
    <w:p w14:paraId="74256BF5"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Low-Carb 'Keto' Diet ('Atkins-Style') May Modestly Improve Cognition in Older Adults, accessed on November 24, 2025, </w:t>
      </w:r>
      <w:hyperlink r:id="rId6">
        <w:r w:rsidR="008218AB">
          <w:rPr>
            <w:rFonts w:ascii="Google Sans" w:eastAsia="Google Sans" w:hAnsi="Google Sans" w:cs="Google Sans"/>
            <w:color w:val="0000EE"/>
            <w:sz w:val="24"/>
            <w:szCs w:val="24"/>
            <w:u w:val="single"/>
          </w:rPr>
          <w:t>https://www.hopkinsmedicine.org/news/newsroom/news-releases/2019/06/low-carb-keto-diet-atkins-style-may-modestly-improve-cognition-in-older-adults</w:t>
        </w:r>
      </w:hyperlink>
    </w:p>
    <w:p w14:paraId="5AAB959B"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Low carbohydrate ketogenic diets reduce cardiovascular risk factor levels in obese or overweight patients with T2DM: A meta-analysis of randomized controlled trials - Frontiers, accessed on November 24, 2025, </w:t>
      </w:r>
      <w:hyperlink r:id="rId7">
        <w:r w:rsidR="008218AB">
          <w:rPr>
            <w:rFonts w:ascii="Google Sans" w:eastAsia="Google Sans" w:hAnsi="Google Sans" w:cs="Google Sans"/>
            <w:color w:val="0000EE"/>
            <w:sz w:val="24"/>
            <w:szCs w:val="24"/>
            <w:u w:val="single"/>
          </w:rPr>
          <w:t>https://www.frontiersin.org/journals/nutrition/articles/10.3389/fnut.2022.1092031/full</w:t>
        </w:r>
      </w:hyperlink>
    </w:p>
    <w:p w14:paraId="0397420A"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The ketogenic diet inhibits the mammalian target of rapamycin (mTOR) pathway - PMC - NIH, accessed on November 24, 2025, </w:t>
      </w:r>
      <w:hyperlink r:id="rId8">
        <w:r w:rsidR="008218AB">
          <w:rPr>
            <w:rFonts w:ascii="Google Sans" w:eastAsia="Google Sans" w:hAnsi="Google Sans" w:cs="Google Sans"/>
            <w:color w:val="0000EE"/>
            <w:sz w:val="24"/>
            <w:szCs w:val="24"/>
            <w:u w:val="single"/>
          </w:rPr>
          <w:t>https://pmc.ncbi.nlm.nih.gov/articles/PMC3076631/</w:t>
        </w:r>
      </w:hyperlink>
    </w:p>
    <w:p w14:paraId="5CCD2E3B"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How do keto, Mediterranean diet, or intermittent fasting lead to healthy aging?, accessed on November 24, 2025, </w:t>
      </w:r>
      <w:hyperlink r:id="rId9">
        <w:r w:rsidR="008218AB">
          <w:rPr>
            <w:rFonts w:ascii="Google Sans" w:eastAsia="Google Sans" w:hAnsi="Google Sans" w:cs="Google Sans"/>
            <w:color w:val="0000EE"/>
            <w:sz w:val="24"/>
            <w:szCs w:val="24"/>
            <w:u w:val="single"/>
          </w:rPr>
          <w:t>https://www.medicalnewstoday.com/articles/how-do-keto-mediterranean-diet-or-intermittent-fasting-lead-to-healthy-aging</w:t>
        </w:r>
      </w:hyperlink>
    </w:p>
    <w:p w14:paraId="46737AE7"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Effects of a Ketogenic Diet on Body Composition in Healthy, Young, Normal-Weight Women, accessed on November 24, 2025, </w:t>
      </w:r>
      <w:hyperlink r:id="rId10">
        <w:r w:rsidR="008218AB">
          <w:rPr>
            <w:rFonts w:ascii="Google Sans" w:eastAsia="Google Sans" w:hAnsi="Google Sans" w:cs="Google Sans"/>
            <w:color w:val="0000EE"/>
            <w:sz w:val="24"/>
            <w:szCs w:val="24"/>
            <w:u w:val="single"/>
          </w:rPr>
          <w:t>https://pmc.ncbi.nlm.nih.gov/articles/PMC11243114/</w:t>
        </w:r>
      </w:hyperlink>
    </w:p>
    <w:p w14:paraId="573ED838"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Effects of a Ketogenic Diet on Body Composition in Healthy, Young, Normal-</w:t>
      </w:r>
      <w:r>
        <w:rPr>
          <w:rFonts w:ascii="Google Sans" w:eastAsia="Google Sans" w:hAnsi="Google Sans" w:cs="Google Sans"/>
          <w:sz w:val="24"/>
          <w:szCs w:val="24"/>
        </w:rPr>
        <w:lastRenderedPageBreak/>
        <w:t xml:space="preserve">Weight Women: A Randomized Controlled Feeding Trial - MDPI, accessed on November 24, 2025, </w:t>
      </w:r>
      <w:hyperlink r:id="rId11">
        <w:r w:rsidR="008218AB">
          <w:rPr>
            <w:rFonts w:ascii="Google Sans" w:eastAsia="Google Sans" w:hAnsi="Google Sans" w:cs="Google Sans"/>
            <w:color w:val="0000EE"/>
            <w:sz w:val="24"/>
            <w:szCs w:val="24"/>
            <w:u w:val="single"/>
          </w:rPr>
          <w:t>https://www.mdpi.com/2072-6643/16/13/2030</w:t>
        </w:r>
      </w:hyperlink>
    </w:p>
    <w:p w14:paraId="20F9B031"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Extreme Hypercholesterolemia Following a Ketogenic Diet: Exaggerated Response to an Increasingly Popular Diet - NIH, accessed on November 24, 2025, </w:t>
      </w:r>
      <w:hyperlink r:id="rId12">
        <w:r w:rsidR="008218AB">
          <w:rPr>
            <w:rFonts w:ascii="Google Sans" w:eastAsia="Google Sans" w:hAnsi="Google Sans" w:cs="Google Sans"/>
            <w:color w:val="0000EE"/>
            <w:sz w:val="24"/>
            <w:szCs w:val="24"/>
            <w:u w:val="single"/>
          </w:rPr>
          <w:t>https://pmc.ncbi.nlm.nih.gov/articles/PMC10436130/</w:t>
        </w:r>
      </w:hyperlink>
    </w:p>
    <w:p w14:paraId="25E90518"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Common Nutrients of Concern | Sante Medical | Low carb dietitian, accessed on November 24, 2025, </w:t>
      </w:r>
      <w:hyperlink r:id="rId13">
        <w:r w:rsidR="008218AB">
          <w:rPr>
            <w:rFonts w:ascii="Google Sans" w:eastAsia="Google Sans" w:hAnsi="Google Sans" w:cs="Google Sans"/>
            <w:color w:val="0000EE"/>
            <w:sz w:val="24"/>
            <w:szCs w:val="24"/>
            <w:u w:val="single"/>
          </w:rPr>
          <w:t>https://santemedical.com.au/common-nutrients-of-concern/</w:t>
        </w:r>
      </w:hyperlink>
    </w:p>
    <w:p w14:paraId="77753385"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Nutrition &amp; Health Info Sheets for Health Professionals - The Ketogenic Diet, accessed on November 24, 2025, </w:t>
      </w:r>
      <w:hyperlink r:id="rId14">
        <w:r w:rsidR="008218AB">
          <w:rPr>
            <w:rFonts w:ascii="Google Sans" w:eastAsia="Google Sans" w:hAnsi="Google Sans" w:cs="Google Sans"/>
            <w:color w:val="0000EE"/>
            <w:sz w:val="24"/>
            <w:szCs w:val="24"/>
            <w:u w:val="single"/>
          </w:rPr>
          <w:t>https://nutrition.ucdavis.edu/outreach/nutr-health-info-sheets/pro-ketogenic-diet</w:t>
        </w:r>
      </w:hyperlink>
    </w:p>
    <w:p w14:paraId="6646724B"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A keto diet might benefit females more than males, a new UT Health San Antonio study suggests, accessed on November 24, 2025, </w:t>
      </w:r>
      <w:hyperlink r:id="rId15">
        <w:r w:rsidR="008218AB">
          <w:rPr>
            <w:rFonts w:ascii="Google Sans" w:eastAsia="Google Sans" w:hAnsi="Google Sans" w:cs="Google Sans"/>
            <w:color w:val="0000EE"/>
            <w:sz w:val="24"/>
            <w:szCs w:val="24"/>
            <w:u w:val="single"/>
          </w:rPr>
          <w:t>https://news.uthscsa.edu/a-keto-diet-might-benefit-females-more-than-males-a-new-ut-health-san-antonio-study-suggests-2/</w:t>
        </w:r>
      </w:hyperlink>
    </w:p>
    <w:p w14:paraId="379BA68D"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Aging: Could the keto diet affect males and females differently? - Medical News Today, accessed on November 24, 2025, </w:t>
      </w:r>
      <w:hyperlink r:id="rId16">
        <w:r w:rsidR="008218AB">
          <w:rPr>
            <w:rFonts w:ascii="Google Sans" w:eastAsia="Google Sans" w:hAnsi="Google Sans" w:cs="Google Sans"/>
            <w:color w:val="0000EE"/>
            <w:sz w:val="24"/>
            <w:szCs w:val="24"/>
            <w:u w:val="single"/>
          </w:rPr>
          <w:t>https://www.medicalnewstoday.com/articles/keto-diet-may-affect-aging-speed-differently-males-females-estrogen-inflammation</w:t>
        </w:r>
      </w:hyperlink>
    </w:p>
    <w:p w14:paraId="69513A00"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diet reduces mid-life mortality and improves memory in aging mice - PMC, accessed on November 24, 2025, </w:t>
      </w:r>
      <w:hyperlink r:id="rId17">
        <w:r w:rsidR="008218AB">
          <w:rPr>
            <w:rFonts w:ascii="Google Sans" w:eastAsia="Google Sans" w:hAnsi="Google Sans" w:cs="Google Sans"/>
            <w:color w:val="0000EE"/>
            <w:sz w:val="24"/>
            <w:szCs w:val="24"/>
            <w:u w:val="single"/>
          </w:rPr>
          <w:t>https://pmc.ncbi.nlm.nih.gov/articles/PMC5605815/</w:t>
        </w:r>
      </w:hyperlink>
    </w:p>
    <w:p w14:paraId="6C2AF67A"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6 Key Takeaways on Protein Intake for Ketogenic Therapy | Metabolic Mind, accessed on November 24, 2025, </w:t>
      </w:r>
      <w:hyperlink r:id="rId18">
        <w:r w:rsidR="008218AB">
          <w:rPr>
            <w:rFonts w:ascii="Google Sans" w:eastAsia="Google Sans" w:hAnsi="Google Sans" w:cs="Google Sans"/>
            <w:color w:val="0000EE"/>
            <w:sz w:val="24"/>
            <w:szCs w:val="24"/>
            <w:u w:val="single"/>
          </w:rPr>
          <w:t>https://www.metabolicmind.org/resources/news-views/blog/perspectives-in-metabolic-psychiatry/6-key-takeaways-on-protein-intake-for-ketogenic-therapy/</w:t>
        </w:r>
      </w:hyperlink>
    </w:p>
    <w:p w14:paraId="473E966A"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The Potential Health Benefits of the Ketogenic Diet: A Narrative Review - MDPI, accessed on November 24, 2025, </w:t>
      </w:r>
      <w:hyperlink r:id="rId19">
        <w:r w:rsidR="008218AB">
          <w:rPr>
            <w:rFonts w:ascii="Google Sans" w:eastAsia="Google Sans" w:hAnsi="Google Sans" w:cs="Google Sans"/>
            <w:color w:val="0000EE"/>
            <w:sz w:val="24"/>
            <w:szCs w:val="24"/>
            <w:u w:val="single"/>
          </w:rPr>
          <w:t>https://www.mdpi.com/2072-6643/13/5/1654</w:t>
        </w:r>
      </w:hyperlink>
    </w:p>
    <w:p w14:paraId="471D3028"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diets, physical activity and body composition: a review - PMC - PubMed Central, accessed on November 24, 2025, </w:t>
      </w:r>
      <w:hyperlink r:id="rId20">
        <w:r w:rsidR="008218AB">
          <w:rPr>
            <w:rFonts w:ascii="Google Sans" w:eastAsia="Google Sans" w:hAnsi="Google Sans" w:cs="Google Sans"/>
            <w:color w:val="0000EE"/>
            <w:sz w:val="24"/>
            <w:szCs w:val="24"/>
            <w:u w:val="single"/>
          </w:rPr>
          <w:t>https://pmc.ncbi.nlm.nih.gov/articles/PMC9244428/</w:t>
        </w:r>
      </w:hyperlink>
    </w:p>
    <w:p w14:paraId="45CD4B98"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Diet: A Review of Composition Diversity, Mechanism of Action and Clinical Application - PubMed Central, accessed on November 24, 2025, </w:t>
      </w:r>
      <w:hyperlink r:id="rId21">
        <w:r w:rsidR="008218AB">
          <w:rPr>
            <w:rFonts w:ascii="Google Sans" w:eastAsia="Google Sans" w:hAnsi="Google Sans" w:cs="Google Sans"/>
            <w:color w:val="0000EE"/>
            <w:sz w:val="24"/>
            <w:szCs w:val="24"/>
            <w:u w:val="single"/>
          </w:rPr>
          <w:t>https://pmc.ncbi.nlm.nih.gov/articles/PMC11511599/</w:t>
        </w:r>
      </w:hyperlink>
    </w:p>
    <w:p w14:paraId="6FD9D09F"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Diets and Chronic Disease: Weighing the Benefits Against the Risks - PMC - NIH, accessed on November 24, 2025, </w:t>
      </w:r>
      <w:hyperlink r:id="rId22">
        <w:r w:rsidR="008218AB">
          <w:rPr>
            <w:rFonts w:ascii="Google Sans" w:eastAsia="Google Sans" w:hAnsi="Google Sans" w:cs="Google Sans"/>
            <w:color w:val="0000EE"/>
            <w:sz w:val="24"/>
            <w:szCs w:val="24"/>
            <w:u w:val="single"/>
          </w:rPr>
          <w:t>https://pmc.ncbi.nlm.nih.gov/articles/PMC8322232/</w:t>
        </w:r>
      </w:hyperlink>
    </w:p>
    <w:p w14:paraId="12254BC4"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Diet Review: Ketogenic Diet for Weight Loss - The Nutrition Source, accessed on November 24, 2025, </w:t>
      </w:r>
      <w:hyperlink r:id="rId23">
        <w:r w:rsidR="008218AB">
          <w:rPr>
            <w:rFonts w:ascii="Google Sans" w:eastAsia="Google Sans" w:hAnsi="Google Sans" w:cs="Google Sans"/>
            <w:color w:val="0000EE"/>
            <w:sz w:val="24"/>
            <w:szCs w:val="24"/>
            <w:u w:val="single"/>
          </w:rPr>
          <w:t>https://nutritionsource.hsph.harvard.edu/healthy-weight/diet-reviews/ketogenic-diet/</w:t>
        </w:r>
      </w:hyperlink>
    </w:p>
    <w:p w14:paraId="3BD8562D"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Interplays of AMPK and TOR in Autophagy Regulation in Yeast - MDPI, accessed on November 24, 2025, </w:t>
      </w:r>
      <w:hyperlink r:id="rId24">
        <w:r w:rsidR="008218AB">
          <w:rPr>
            <w:rFonts w:ascii="Google Sans" w:eastAsia="Google Sans" w:hAnsi="Google Sans" w:cs="Google Sans"/>
            <w:color w:val="0000EE"/>
            <w:sz w:val="24"/>
            <w:szCs w:val="24"/>
            <w:u w:val="single"/>
          </w:rPr>
          <w:t>https://www.mdpi.com/2073-4409/12/4/519</w:t>
        </w:r>
      </w:hyperlink>
    </w:p>
    <w:p w14:paraId="756ECA1F"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lastRenderedPageBreak/>
        <w:t xml:space="preserve">THE NEUROPROTECTIVE PROPERTIES OF CALORIE RESTRICTION, THE KETOGENIC DIET, AND KETONE BODIES - PMC - PubMed Central, accessed on November 24, 2025, </w:t>
      </w:r>
      <w:hyperlink r:id="rId25">
        <w:r w:rsidR="008218AB">
          <w:rPr>
            <w:rFonts w:ascii="Google Sans" w:eastAsia="Google Sans" w:hAnsi="Google Sans" w:cs="Google Sans"/>
            <w:color w:val="0000EE"/>
            <w:sz w:val="24"/>
            <w:szCs w:val="24"/>
            <w:u w:val="single"/>
          </w:rPr>
          <w:t>https://pmc.ncbi.nlm.nih.gov/articles/PMC2649682/</w:t>
        </w:r>
      </w:hyperlink>
    </w:p>
    <w:p w14:paraId="364CF5EF"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The Effects of Ketogenic Diet on Insulin Sensitivity and Weight Loss, Which Came First: The Chicken or the Egg? - PMC - PubMed Central, accessed on November 24, 2025, </w:t>
      </w:r>
      <w:hyperlink r:id="rId26">
        <w:r w:rsidR="008218AB">
          <w:rPr>
            <w:rFonts w:ascii="Google Sans" w:eastAsia="Google Sans" w:hAnsi="Google Sans" w:cs="Google Sans"/>
            <w:color w:val="0000EE"/>
            <w:sz w:val="24"/>
            <w:szCs w:val="24"/>
            <w:u w:val="single"/>
          </w:rPr>
          <w:t>https://pmc.ncbi.nlm.nih.gov/articles/PMC10385501/</w:t>
        </w:r>
      </w:hyperlink>
    </w:p>
    <w:p w14:paraId="4183903D"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Ketone Bodies in Neurological Diseases: Focus on Neuroprotection and Underlying Mechanisms - PMC - PubMed Central, accessed on November 24, 2025, </w:t>
      </w:r>
      <w:hyperlink r:id="rId27">
        <w:r w:rsidR="008218AB">
          <w:rPr>
            <w:rFonts w:ascii="Google Sans" w:eastAsia="Google Sans" w:hAnsi="Google Sans" w:cs="Google Sans"/>
            <w:color w:val="0000EE"/>
            <w:sz w:val="24"/>
            <w:szCs w:val="24"/>
            <w:u w:val="single"/>
          </w:rPr>
          <w:t>https://pmc.ncbi.nlm.nih.gov/articles/PMC6581710/</w:t>
        </w:r>
      </w:hyperlink>
    </w:p>
    <w:p w14:paraId="6F4159C3"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 diet prevents early memory decline in mice - UC Davis Health, accessed on November 24, 2025, </w:t>
      </w:r>
      <w:hyperlink r:id="rId28">
        <w:r w:rsidR="008218AB">
          <w:rPr>
            <w:rFonts w:ascii="Google Sans" w:eastAsia="Google Sans" w:hAnsi="Google Sans" w:cs="Google Sans"/>
            <w:color w:val="0000EE"/>
            <w:sz w:val="24"/>
            <w:szCs w:val="24"/>
            <w:u w:val="single"/>
          </w:rPr>
          <w:t>https://health.ucdavis.edu/news/headlines/keto-diet-prevents-early-memory-decline-in-mice/2024/03</w:t>
        </w:r>
      </w:hyperlink>
    </w:p>
    <w:p w14:paraId="391D735E"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Effects of ketogenic diet on muscle mass, strength, aerobic metabolic capacity, and endurance in adults: a systematic review and meta-analysis - PMC - PubMed Central, accessed on November 24, 2025, </w:t>
      </w:r>
      <w:hyperlink r:id="rId29">
        <w:r w:rsidR="008218AB">
          <w:rPr>
            <w:rFonts w:ascii="Google Sans" w:eastAsia="Google Sans" w:hAnsi="Google Sans" w:cs="Google Sans"/>
            <w:color w:val="0000EE"/>
            <w:sz w:val="24"/>
            <w:szCs w:val="24"/>
            <w:u w:val="single"/>
          </w:rPr>
          <w:t>https://pmc.ncbi.nlm.nih.gov/articles/PMC12487320/</w:t>
        </w:r>
      </w:hyperlink>
    </w:p>
    <w:p w14:paraId="39DFBBC9"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How Much Protein on Keto: 5 Common Mistakes People Make on a Keto Diet - Orgain, accessed on November 24, 2025, </w:t>
      </w:r>
      <w:hyperlink r:id="rId30">
        <w:r w:rsidR="008218AB">
          <w:rPr>
            <w:rFonts w:ascii="Google Sans" w:eastAsia="Google Sans" w:hAnsi="Google Sans" w:cs="Google Sans"/>
            <w:color w:val="0000EE"/>
            <w:sz w:val="24"/>
            <w:szCs w:val="24"/>
            <w:u w:val="single"/>
          </w:rPr>
          <w:t>https://orgain.com/blogs/blogs/how-much-protein-on-keto</w:t>
        </w:r>
      </w:hyperlink>
    </w:p>
    <w:p w14:paraId="5733D14E"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Gluconeogenesis: How The Body Makes Glucose | H.V.M.N. Blog - Ketone-IQ®, accessed on November 24, 2025, </w:t>
      </w:r>
      <w:hyperlink r:id="rId31">
        <w:r w:rsidR="008218AB">
          <w:rPr>
            <w:rFonts w:ascii="Google Sans" w:eastAsia="Google Sans" w:hAnsi="Google Sans" w:cs="Google Sans"/>
            <w:color w:val="0000EE"/>
            <w:sz w:val="24"/>
            <w:szCs w:val="24"/>
            <w:u w:val="single"/>
          </w:rPr>
          <w:t>https://ketone.com/blogs/blog/ketosis-gluconeogenesis-how-the-body-makes-glucose</w:t>
        </w:r>
      </w:hyperlink>
    </w:p>
    <w:p w14:paraId="79F17B85"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Impact of the ketogenic diet on body fat, muscle mass, and exercise performance: a review, accessed on November 24, 2025, </w:t>
      </w:r>
      <w:hyperlink r:id="rId32">
        <w:r w:rsidR="008218AB">
          <w:rPr>
            <w:rFonts w:ascii="Google Sans" w:eastAsia="Google Sans" w:hAnsi="Google Sans" w:cs="Google Sans"/>
            <w:color w:val="0000EE"/>
            <w:sz w:val="24"/>
            <w:szCs w:val="24"/>
            <w:u w:val="single"/>
          </w:rPr>
          <w:t>https://pmc.ncbi.nlm.nih.gov/articles/PMC10844723/</w:t>
        </w:r>
      </w:hyperlink>
    </w:p>
    <w:p w14:paraId="401C8385"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accessed on November 24, 2025, </w:t>
      </w:r>
      <w:hyperlink r:id="rId33" w:anchor=":~:text=There%20is%20an%20idea%20that,from%20increasing%20your%20protein%20intake.">
        <w:r w:rsidR="008218AB">
          <w:rPr>
            <w:rFonts w:ascii="Google Sans" w:eastAsia="Google Sans" w:hAnsi="Google Sans" w:cs="Google Sans"/>
            <w:color w:val="0000EE"/>
            <w:sz w:val="24"/>
            <w:szCs w:val="24"/>
            <w:u w:val="single"/>
          </w:rPr>
          <w:t>https://cliffharvey.com/why-you-shouldnt-be-afraid-of-protein-on-a-keto-diet/#:~:text=There%20is%20an%20idea%20that,from%20increasing%20your%20protein%20intake.</w:t>
        </w:r>
      </w:hyperlink>
    </w:p>
    <w:p w14:paraId="20EE55DE"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Examining the Efficacy of a Very-Low-Carbohydrate Ketogenic Diet on Cardiovascular Health in Adults with Mildly Elevated Low-Density Lipoprotein Cholesterol in an Open-Label Pilot Study - PMC - PubMed Central, accessed on November 24, 2025, </w:t>
      </w:r>
      <w:hyperlink r:id="rId34">
        <w:r w:rsidR="008218AB">
          <w:rPr>
            <w:rFonts w:ascii="Google Sans" w:eastAsia="Google Sans" w:hAnsi="Google Sans" w:cs="Google Sans"/>
            <w:color w:val="0000EE"/>
            <w:sz w:val="24"/>
            <w:szCs w:val="24"/>
            <w:u w:val="single"/>
          </w:rPr>
          <w:t>https://pmc.ncbi.nlm.nih.gov/articles/PMC8972001/</w:t>
        </w:r>
      </w:hyperlink>
    </w:p>
    <w:p w14:paraId="7260E33D"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A cardiologist's take on the keto diet - Penn Medicine, accessed on November 24, 2025, </w:t>
      </w:r>
      <w:hyperlink r:id="rId35">
        <w:r w:rsidR="008218AB">
          <w:rPr>
            <w:rFonts w:ascii="Google Sans" w:eastAsia="Google Sans" w:hAnsi="Google Sans" w:cs="Google Sans"/>
            <w:color w:val="0000EE"/>
            <w:sz w:val="24"/>
            <w:szCs w:val="24"/>
            <w:u w:val="single"/>
          </w:rPr>
          <w:t>https://www.pennmedicine.org/news/a-cardiologists-take-on-the-keto-diet</w:t>
        </w:r>
      </w:hyperlink>
    </w:p>
    <w:p w14:paraId="09FA80D7"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Pros and Cons of the Keto Diet | Northwestern Medicine, accessed on November 24, 2025, </w:t>
      </w:r>
      <w:hyperlink r:id="rId36">
        <w:r w:rsidR="008218AB">
          <w:rPr>
            <w:rFonts w:ascii="Google Sans" w:eastAsia="Google Sans" w:hAnsi="Google Sans" w:cs="Google Sans"/>
            <w:color w:val="0000EE"/>
            <w:sz w:val="24"/>
            <w:szCs w:val="24"/>
            <w:u w:val="single"/>
          </w:rPr>
          <w:t>https://www.nm.org/healthbeat/healthy-tips/nutrition/pros-and-cons-of-ketogenic-diet</w:t>
        </w:r>
      </w:hyperlink>
    </w:p>
    <w:p w14:paraId="6A2D7E50"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long-term effects of the ketogenic diet on bone health and kidney stone formation in </w:t>
      </w:r>
      <w:proofErr w:type="spellStart"/>
      <w:r>
        <w:rPr>
          <w:rFonts w:ascii="Google Sans" w:eastAsia="Google Sans" w:hAnsi="Google Sans" w:cs="Google Sans"/>
          <w:sz w:val="24"/>
          <w:szCs w:val="24"/>
        </w:rPr>
        <w:t>pediatric</w:t>
      </w:r>
      <w:proofErr w:type="spellEnd"/>
      <w:r>
        <w:rPr>
          <w:rFonts w:ascii="Google Sans" w:eastAsia="Google Sans" w:hAnsi="Google Sans" w:cs="Google Sans"/>
          <w:sz w:val="24"/>
          <w:szCs w:val="24"/>
        </w:rPr>
        <w:t xml:space="preserve"> patients - American Epilepsy Society, accessed on November 24, 2025, </w:t>
      </w:r>
      <w:hyperlink r:id="rId37">
        <w:r w:rsidR="008218AB">
          <w:rPr>
            <w:rFonts w:ascii="Google Sans" w:eastAsia="Google Sans" w:hAnsi="Google Sans" w:cs="Google Sans"/>
            <w:color w:val="0000EE"/>
            <w:sz w:val="24"/>
            <w:szCs w:val="24"/>
            <w:u w:val="single"/>
          </w:rPr>
          <w:t>https://aesnet.org/abstractslisting/long-term-effects-of-the-ketogenic-diet-on-bone-health-and-kidney-stone-formation-in-pediatric-</w:t>
        </w:r>
        <w:r w:rsidR="008218AB">
          <w:rPr>
            <w:rFonts w:ascii="Google Sans" w:eastAsia="Google Sans" w:hAnsi="Google Sans" w:cs="Google Sans"/>
            <w:color w:val="0000EE"/>
            <w:sz w:val="24"/>
            <w:szCs w:val="24"/>
            <w:u w:val="single"/>
          </w:rPr>
          <w:lastRenderedPageBreak/>
          <w:t>patients</w:t>
        </w:r>
      </w:hyperlink>
    </w:p>
    <w:p w14:paraId="6E53A477"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metabolic therapy for chronic kidney disease – the pro part - PubMed Central, accessed on November 24, 2025, </w:t>
      </w:r>
      <w:hyperlink r:id="rId38">
        <w:r w:rsidR="008218AB">
          <w:rPr>
            <w:rFonts w:ascii="Google Sans" w:eastAsia="Google Sans" w:hAnsi="Google Sans" w:cs="Google Sans"/>
            <w:color w:val="0000EE"/>
            <w:sz w:val="24"/>
            <w:szCs w:val="24"/>
            <w:u w:val="single"/>
          </w:rPr>
          <w:t>https://pmc.ncbi.nlm.nih.gov/articles/PMC10768757/</w:t>
        </w:r>
      </w:hyperlink>
    </w:p>
    <w:p w14:paraId="19D96E88"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Risks of the ketogenic diet in CKD – the con part | Clinical Kidney Journal | Oxford Academic, accessed on November 24, 2025, </w:t>
      </w:r>
      <w:hyperlink r:id="rId39">
        <w:r w:rsidR="008218AB">
          <w:rPr>
            <w:rFonts w:ascii="Google Sans" w:eastAsia="Google Sans" w:hAnsi="Google Sans" w:cs="Google Sans"/>
            <w:color w:val="0000EE"/>
            <w:sz w:val="24"/>
            <w:szCs w:val="24"/>
            <w:u w:val="single"/>
          </w:rPr>
          <w:t>https://academic.oup.com/ckj/article/17/1/sfad274/7379589</w:t>
        </w:r>
      </w:hyperlink>
    </w:p>
    <w:p w14:paraId="45721047"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Beneficial Effects of the Ketogenic Diet on </w:t>
      </w:r>
      <w:proofErr w:type="spellStart"/>
      <w:r>
        <w:rPr>
          <w:rFonts w:ascii="Google Sans" w:eastAsia="Google Sans" w:hAnsi="Google Sans" w:cs="Google Sans"/>
          <w:sz w:val="24"/>
          <w:szCs w:val="24"/>
        </w:rPr>
        <w:t>Nonalcoholic</w:t>
      </w:r>
      <w:proofErr w:type="spellEnd"/>
      <w:r>
        <w:rPr>
          <w:rFonts w:ascii="Google Sans" w:eastAsia="Google Sans" w:hAnsi="Google Sans" w:cs="Google Sans"/>
          <w:sz w:val="24"/>
          <w:szCs w:val="24"/>
        </w:rPr>
        <w:t xml:space="preserve"> Fatty Liver Disease (NAFLD/MAFLD) - MDPI, accessed on November 24, 2025, </w:t>
      </w:r>
      <w:hyperlink r:id="rId40">
        <w:r w:rsidR="008218AB">
          <w:rPr>
            <w:rFonts w:ascii="Google Sans" w:eastAsia="Google Sans" w:hAnsi="Google Sans" w:cs="Google Sans"/>
            <w:color w:val="0000EE"/>
            <w:sz w:val="24"/>
            <w:szCs w:val="24"/>
            <w:u w:val="single"/>
          </w:rPr>
          <w:t>https://www.mdpi.com/2077-0383/13/16/4857</w:t>
        </w:r>
      </w:hyperlink>
    </w:p>
    <w:p w14:paraId="43E74876"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Effect of a ketogenic diet on hepatic steatosis and hepatic mitochondrial metabolism in </w:t>
      </w:r>
      <w:proofErr w:type="spellStart"/>
      <w:r>
        <w:rPr>
          <w:rFonts w:ascii="Google Sans" w:eastAsia="Google Sans" w:hAnsi="Google Sans" w:cs="Google Sans"/>
          <w:sz w:val="24"/>
          <w:szCs w:val="24"/>
        </w:rPr>
        <w:t>nonalcoholic</w:t>
      </w:r>
      <w:proofErr w:type="spellEnd"/>
      <w:r>
        <w:rPr>
          <w:rFonts w:ascii="Google Sans" w:eastAsia="Google Sans" w:hAnsi="Google Sans" w:cs="Google Sans"/>
          <w:sz w:val="24"/>
          <w:szCs w:val="24"/>
        </w:rPr>
        <w:t xml:space="preserve"> fatty liver disease - PMC - NIH, accessed on November 24, 2025, </w:t>
      </w:r>
      <w:hyperlink r:id="rId41">
        <w:r w:rsidR="008218AB">
          <w:rPr>
            <w:rFonts w:ascii="Google Sans" w:eastAsia="Google Sans" w:hAnsi="Google Sans" w:cs="Google Sans"/>
            <w:color w:val="0000EE"/>
            <w:sz w:val="24"/>
            <w:szCs w:val="24"/>
            <w:u w:val="single"/>
          </w:rPr>
          <w:t>https://pmc.ncbi.nlm.nih.gov/articles/PMC7132133/</w:t>
        </w:r>
      </w:hyperlink>
    </w:p>
    <w:p w14:paraId="1AD3BA73"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New Study in Mice Reveals Long-Term Metabolic Risks of Ketogenic Diet, accessed on November 24, 2025, </w:t>
      </w:r>
      <w:hyperlink r:id="rId42">
        <w:r w:rsidR="008218AB">
          <w:rPr>
            <w:rFonts w:ascii="Google Sans" w:eastAsia="Google Sans" w:hAnsi="Google Sans" w:cs="Google Sans"/>
            <w:color w:val="0000EE"/>
            <w:sz w:val="24"/>
            <w:szCs w:val="24"/>
            <w:u w:val="single"/>
          </w:rPr>
          <w:t>https://healthcare.utah.edu/newsroom/news/2025/10/new-study-mice-reveals-long-term-metabolic-risks-of-ketogenic-diet</w:t>
        </w:r>
      </w:hyperlink>
    </w:p>
    <w:p w14:paraId="47A4909D"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Effects of the ketogenic diet on bone health: A systematic review - PMC - NIH, accessed on November 24, 2025, </w:t>
      </w:r>
      <w:hyperlink r:id="rId43">
        <w:r w:rsidR="008218AB">
          <w:rPr>
            <w:rFonts w:ascii="Google Sans" w:eastAsia="Google Sans" w:hAnsi="Google Sans" w:cs="Google Sans"/>
            <w:color w:val="0000EE"/>
            <w:sz w:val="24"/>
            <w:szCs w:val="24"/>
            <w:u w:val="single"/>
          </w:rPr>
          <w:t>https://pmc.ncbi.nlm.nih.gov/articles/PMC9932495/</w:t>
        </w:r>
      </w:hyperlink>
    </w:p>
    <w:p w14:paraId="0F4CB1C7"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Micronutrients in the Keto Diet: The Definitive Guide (Infographic) - Compound Solutions, accessed on November 24, 2025, </w:t>
      </w:r>
      <w:hyperlink r:id="rId44">
        <w:r w:rsidR="008218AB">
          <w:rPr>
            <w:rFonts w:ascii="Google Sans" w:eastAsia="Google Sans" w:hAnsi="Google Sans" w:cs="Google Sans"/>
            <w:color w:val="0000EE"/>
            <w:sz w:val="24"/>
            <w:szCs w:val="24"/>
            <w:u w:val="single"/>
          </w:rPr>
          <w:t>https://compoundsolutions.com/micronutrients-in-the-ketogenic-diet/</w:t>
        </w:r>
      </w:hyperlink>
    </w:p>
    <w:p w14:paraId="0C4CD180"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The ketogenic diet: its impact on human gut microbiota and potential consequent health outcomes: a systematic literature review - PMC - PubMed Central, accessed on November 24, 2025, </w:t>
      </w:r>
      <w:hyperlink r:id="rId45">
        <w:r w:rsidR="008218AB">
          <w:rPr>
            <w:rFonts w:ascii="Google Sans" w:eastAsia="Google Sans" w:hAnsi="Google Sans" w:cs="Google Sans"/>
            <w:color w:val="0000EE"/>
            <w:sz w:val="24"/>
            <w:szCs w:val="24"/>
            <w:u w:val="single"/>
          </w:rPr>
          <w:t>https://pmc.ncbi.nlm.nih.gov/articles/PMC9876773/</w:t>
        </w:r>
      </w:hyperlink>
    </w:p>
    <w:p w14:paraId="7A0DC36F"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Five Foods for Fiber on a Keto Diet - </w:t>
      </w:r>
      <w:proofErr w:type="spellStart"/>
      <w:r>
        <w:rPr>
          <w:rFonts w:ascii="Google Sans" w:eastAsia="Google Sans" w:hAnsi="Google Sans" w:cs="Google Sans"/>
          <w:sz w:val="24"/>
          <w:szCs w:val="24"/>
        </w:rPr>
        <w:t>KetoVie</w:t>
      </w:r>
      <w:proofErr w:type="spellEnd"/>
      <w:r>
        <w:rPr>
          <w:rFonts w:ascii="Google Sans" w:eastAsia="Google Sans" w:hAnsi="Google Sans" w:cs="Google Sans"/>
          <w:sz w:val="24"/>
          <w:szCs w:val="24"/>
        </w:rPr>
        <w:t xml:space="preserve">, accessed on November 24, 2025, </w:t>
      </w:r>
      <w:hyperlink r:id="rId46">
        <w:r w:rsidR="008218AB">
          <w:rPr>
            <w:rFonts w:ascii="Google Sans" w:eastAsia="Google Sans" w:hAnsi="Google Sans" w:cs="Google Sans"/>
            <w:color w:val="0000EE"/>
            <w:sz w:val="24"/>
            <w:szCs w:val="24"/>
            <w:u w:val="single"/>
          </w:rPr>
          <w:t>https://www.ketovie.com/blog/2018/04/five-foods-for-fiber-on-a-keto-diet/</w:t>
        </w:r>
      </w:hyperlink>
    </w:p>
    <w:p w14:paraId="7D0F7268"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Diet and Microbiota: Friends or Enemies? - PMC - PubMed Central, accessed on November 24, 2025, </w:t>
      </w:r>
      <w:hyperlink r:id="rId47">
        <w:r w:rsidR="008218AB">
          <w:rPr>
            <w:rFonts w:ascii="Google Sans" w:eastAsia="Google Sans" w:hAnsi="Google Sans" w:cs="Google Sans"/>
            <w:color w:val="0000EE"/>
            <w:sz w:val="24"/>
            <w:szCs w:val="24"/>
            <w:u w:val="single"/>
          </w:rPr>
          <w:t>https://pmc.ncbi.nlm.nih.gov/articles/PMC6678592/</w:t>
        </w:r>
      </w:hyperlink>
    </w:p>
    <w:p w14:paraId="54A4EE00"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The Ketogenic Diet: Advancing Longevity, accessed on November 24, 2025, </w:t>
      </w:r>
      <w:hyperlink r:id="rId48">
        <w:r w:rsidR="008218AB">
          <w:rPr>
            <w:rFonts w:ascii="Google Sans" w:eastAsia="Google Sans" w:hAnsi="Google Sans" w:cs="Google Sans"/>
            <w:color w:val="0000EE"/>
            <w:sz w:val="24"/>
            <w:szCs w:val="24"/>
            <w:u w:val="single"/>
          </w:rPr>
          <w:t>https://www.healthylongevity.clinic/blog/the-ketogenic-diet</w:t>
        </w:r>
      </w:hyperlink>
    </w:p>
    <w:p w14:paraId="564B5755"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Sex Differences in Ketogenic Diet Response Reveal Gonadal Hormone Interaction With FGF21 in Mice | Journal of the Endocrine Society | Oxford Academic, accessed on November 24, 2025, </w:t>
      </w:r>
      <w:hyperlink r:id="rId49">
        <w:r w:rsidR="008218AB">
          <w:rPr>
            <w:rFonts w:ascii="Google Sans" w:eastAsia="Google Sans" w:hAnsi="Google Sans" w:cs="Google Sans"/>
            <w:color w:val="0000EE"/>
            <w:sz w:val="24"/>
            <w:szCs w:val="24"/>
            <w:u w:val="single"/>
          </w:rPr>
          <w:t>https://academic.oup.com/jes/article/9/10/bvaf131/8237169</w:t>
        </w:r>
      </w:hyperlink>
    </w:p>
    <w:p w14:paraId="23622FD9"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"Sex differences in the effects of a ketogenic diet and high-fat diet o" by Zachary B. Lawrence, accessed on November 24, 2025, </w:t>
      </w:r>
      <w:hyperlink r:id="rId50">
        <w:r w:rsidR="008218AB">
          <w:rPr>
            <w:rFonts w:ascii="Google Sans" w:eastAsia="Google Sans" w:hAnsi="Google Sans" w:cs="Google Sans"/>
            <w:color w:val="0000EE"/>
            <w:sz w:val="24"/>
            <w:szCs w:val="24"/>
            <w:u w:val="single"/>
          </w:rPr>
          <w:t>https://nsuworks.nova.edu/honors_theses/28/</w:t>
        </w:r>
      </w:hyperlink>
    </w:p>
    <w:p w14:paraId="08D254C1"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Is the Keto Diet Recommended for Menopausal Women? - Bonafide Health, accessed on November 24, 2025, </w:t>
      </w:r>
      <w:hyperlink r:id="rId51">
        <w:r w:rsidR="008218AB">
          <w:rPr>
            <w:rFonts w:ascii="Google Sans" w:eastAsia="Google Sans" w:hAnsi="Google Sans" w:cs="Google Sans"/>
            <w:color w:val="0000EE"/>
            <w:sz w:val="24"/>
            <w:szCs w:val="24"/>
            <w:u w:val="single"/>
          </w:rPr>
          <w:t>https://hellobonafide.com/blogs/news/keto-</w:t>
        </w:r>
        <w:r w:rsidR="008218AB">
          <w:rPr>
            <w:rFonts w:ascii="Google Sans" w:eastAsia="Google Sans" w:hAnsi="Google Sans" w:cs="Google Sans"/>
            <w:color w:val="0000EE"/>
            <w:sz w:val="24"/>
            <w:szCs w:val="24"/>
            <w:u w:val="single"/>
          </w:rPr>
          <w:lastRenderedPageBreak/>
          <w:t>and-menopause</w:t>
        </w:r>
      </w:hyperlink>
    </w:p>
    <w:p w14:paraId="080A1714"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Testing the Ketogenic Diets' </w:t>
      </w:r>
      <w:proofErr w:type="spellStart"/>
      <w:r>
        <w:rPr>
          <w:rFonts w:ascii="Google Sans" w:eastAsia="Google Sans" w:hAnsi="Google Sans" w:cs="Google Sans"/>
          <w:sz w:val="24"/>
          <w:szCs w:val="24"/>
        </w:rPr>
        <w:t>Affect</w:t>
      </w:r>
      <w:proofErr w:type="spellEnd"/>
      <w:r>
        <w:rPr>
          <w:rFonts w:ascii="Google Sans" w:eastAsia="Google Sans" w:hAnsi="Google Sans" w:cs="Google Sans"/>
          <w:sz w:val="24"/>
          <w:szCs w:val="24"/>
        </w:rPr>
        <w:t xml:space="preserve"> on Hormones - Access Medical Labs Blogs, accessed on November 24, 2025, </w:t>
      </w:r>
      <w:hyperlink r:id="rId52">
        <w:r w:rsidR="008218AB">
          <w:rPr>
            <w:rFonts w:ascii="Google Sans" w:eastAsia="Google Sans" w:hAnsi="Google Sans" w:cs="Google Sans"/>
            <w:color w:val="0000EE"/>
            <w:sz w:val="24"/>
            <w:szCs w:val="24"/>
            <w:u w:val="single"/>
          </w:rPr>
          <w:t>https://blog.accessmedlab.com/testing-the-ketogenic-diets-affect-on-hormones</w:t>
        </w:r>
      </w:hyperlink>
    </w:p>
    <w:p w14:paraId="06241F21"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Long-term effects of a ketogenic diet in obese patients - PMC - NIH, accessed on November 24, 2025, </w:t>
      </w:r>
      <w:hyperlink r:id="rId53">
        <w:r w:rsidR="008218AB">
          <w:rPr>
            <w:rFonts w:ascii="Google Sans" w:eastAsia="Google Sans" w:hAnsi="Google Sans" w:cs="Google Sans"/>
            <w:color w:val="0000EE"/>
            <w:sz w:val="24"/>
            <w:szCs w:val="24"/>
            <w:u w:val="single"/>
          </w:rPr>
          <w:t>https://pmc.ncbi.nlm.nih.gov/articles/PMC2716748/</w:t>
        </w:r>
      </w:hyperlink>
    </w:p>
    <w:p w14:paraId="32CAE5B1" w14:textId="77777777" w:rsidR="008218AB" w:rsidRDefault="00000000">
      <w:pPr>
        <w:numPr>
          <w:ilvl w:val="0"/>
          <w:numId w:val="6"/>
        </w:numPr>
        <w:pBdr>
          <w:top w:val="nil"/>
          <w:left w:val="nil"/>
          <w:bottom w:val="nil"/>
          <w:right w:val="nil"/>
          <w:between w:val="nil"/>
        </w:pBdr>
      </w:pPr>
      <w:r>
        <w:rPr>
          <w:rFonts w:ascii="Google Sans" w:eastAsia="Google Sans" w:hAnsi="Google Sans" w:cs="Google Sans"/>
          <w:sz w:val="24"/>
          <w:szCs w:val="24"/>
        </w:rPr>
        <w:t xml:space="preserve">Ketogenic Diet for Obesity: Friend or Foe? - PMC - PubMed Central, accessed on November 24, 2025, </w:t>
      </w:r>
      <w:hyperlink r:id="rId54">
        <w:r w:rsidR="008218AB">
          <w:rPr>
            <w:rFonts w:ascii="Google Sans" w:eastAsia="Google Sans" w:hAnsi="Google Sans" w:cs="Google Sans"/>
            <w:color w:val="0000EE"/>
            <w:sz w:val="24"/>
            <w:szCs w:val="24"/>
            <w:u w:val="single"/>
          </w:rPr>
          <w:t>https://pmc.ncbi.nlm.nih.gov/articles/PMC3945587/</w:t>
        </w:r>
      </w:hyperlink>
    </w:p>
    <w:sectPr w:rsidR="008218A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666057E-72EA-4551-BF7B-708A5A61A625}"/>
  </w:font>
  <w:font w:name="Google Sans">
    <w:charset w:val="00"/>
    <w:family w:val="auto"/>
    <w:pitch w:val="default"/>
    <w:embedRegular r:id="rId2" w:fontKey="{CB2EBCA1-1851-4F13-B9D5-474A6AB08855}"/>
    <w:embedBold r:id="rId3" w:fontKey="{698D4649-092E-4D4C-B2FB-95472E19A15F}"/>
  </w:font>
  <w:font w:name="Google Sans Text">
    <w:altName w:val="Calibri"/>
    <w:charset w:val="00"/>
    <w:family w:val="auto"/>
    <w:pitch w:val="default"/>
    <w:embedRegular r:id="rId4" w:fontKey="{98ED1E19-0BEA-4306-B598-A3C5D7FCAEC6}"/>
    <w:embedBold r:id="rId5" w:fontKey="{4D8CC2EC-4250-4054-A62E-B59C274A4310}"/>
    <w:embedItalic r:id="rId6" w:fontKey="{42E96AAC-C512-4BE7-A894-E2CF2F7316E8}"/>
  </w:font>
  <w:font w:name="Calibri">
    <w:panose1 w:val="020F0502020204030204"/>
    <w:charset w:val="00"/>
    <w:family w:val="swiss"/>
    <w:pitch w:val="variable"/>
    <w:sig w:usb0="E4002EFF" w:usb1="C200247B" w:usb2="00000009" w:usb3="00000000" w:csb0="000001FF" w:csb1="00000000"/>
    <w:embedRegular r:id="rId7" w:fontKey="{AFB5C709-DA45-494C-A805-F600E482133F}"/>
  </w:font>
  <w:font w:name="Cambria">
    <w:panose1 w:val="02040503050406030204"/>
    <w:charset w:val="00"/>
    <w:family w:val="roman"/>
    <w:pitch w:val="variable"/>
    <w:sig w:usb0="E00006FF" w:usb1="420024FF" w:usb2="02000000" w:usb3="00000000" w:csb0="0000019F" w:csb1="00000000"/>
    <w:embedRegular r:id="rId8" w:fontKey="{4FF57958-D0BD-4759-BFE3-524705EE01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4AD"/>
    <w:multiLevelType w:val="multilevel"/>
    <w:tmpl w:val="13AAC580"/>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3451D8C"/>
    <w:multiLevelType w:val="multilevel"/>
    <w:tmpl w:val="513CF23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326C1A59"/>
    <w:multiLevelType w:val="multilevel"/>
    <w:tmpl w:val="EBCEEB5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E477242"/>
    <w:multiLevelType w:val="multilevel"/>
    <w:tmpl w:val="3A46F35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5A442BB1"/>
    <w:multiLevelType w:val="multilevel"/>
    <w:tmpl w:val="A07083FA"/>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4E11B4C"/>
    <w:multiLevelType w:val="multilevel"/>
    <w:tmpl w:val="D1E0264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60912906">
    <w:abstractNumId w:val="5"/>
  </w:num>
  <w:num w:numId="2" w16cid:durableId="1599674702">
    <w:abstractNumId w:val="0"/>
  </w:num>
  <w:num w:numId="3" w16cid:durableId="1064140700">
    <w:abstractNumId w:val="2"/>
  </w:num>
  <w:num w:numId="4" w16cid:durableId="571157765">
    <w:abstractNumId w:val="3"/>
  </w:num>
  <w:num w:numId="5" w16cid:durableId="1370767215">
    <w:abstractNumId w:val="1"/>
  </w:num>
  <w:num w:numId="6" w16cid:durableId="13655995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8AB"/>
    <w:rsid w:val="0057025C"/>
    <w:rsid w:val="008218AB"/>
    <w:rsid w:val="008C7877"/>
    <w:rsid w:val="00DD1020"/>
    <w:rsid w:val="00EC5AA0"/>
    <w:rsid w:val="00FE3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3A8658"/>
  <w15:docId w15:val="{9C240008-7B9F-48A8-A31B-076AF033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antemedical.com.au/common-nutrients-of-concern/" TargetMode="External"/><Relationship Id="rId18" Type="http://schemas.openxmlformats.org/officeDocument/2006/relationships/hyperlink" Target="https://www.metabolicmind.org/resources/news-views/blog/perspectives-in-metabolic-psychiatry/6-key-takeaways-on-protein-intake-for-ketogenic-therapy/" TargetMode="External"/><Relationship Id="rId26" Type="http://schemas.openxmlformats.org/officeDocument/2006/relationships/hyperlink" Target="https://pmc.ncbi.nlm.nih.gov/articles/PMC10385501/" TargetMode="External"/><Relationship Id="rId39" Type="http://schemas.openxmlformats.org/officeDocument/2006/relationships/hyperlink" Target="https://academic.oup.com/ckj/article/17/1/sfad274/7379589" TargetMode="External"/><Relationship Id="rId21" Type="http://schemas.openxmlformats.org/officeDocument/2006/relationships/hyperlink" Target="https://pmc.ncbi.nlm.nih.gov/articles/PMC11511599/" TargetMode="External"/><Relationship Id="rId34" Type="http://schemas.openxmlformats.org/officeDocument/2006/relationships/hyperlink" Target="https://pmc.ncbi.nlm.nih.gov/articles/PMC8972001/" TargetMode="External"/><Relationship Id="rId42" Type="http://schemas.openxmlformats.org/officeDocument/2006/relationships/hyperlink" Target="https://healthcare.utah.edu/newsroom/news/2025/10/new-study-mice-reveals-long-term-metabolic-risks-of-ketogenic-diet" TargetMode="External"/><Relationship Id="rId47" Type="http://schemas.openxmlformats.org/officeDocument/2006/relationships/hyperlink" Target="https://pmc.ncbi.nlm.nih.gov/articles/PMC6678592/" TargetMode="External"/><Relationship Id="rId50" Type="http://schemas.openxmlformats.org/officeDocument/2006/relationships/hyperlink" Target="https://nsuworks.nova.edu/honors_theses/28/" TargetMode="External"/><Relationship Id="rId55" Type="http://schemas.openxmlformats.org/officeDocument/2006/relationships/fontTable" Target="fontTable.xml"/><Relationship Id="rId7" Type="http://schemas.openxmlformats.org/officeDocument/2006/relationships/hyperlink" Target="https://www.frontiersin.org/journals/nutrition/articles/10.3389/fnut.2022.1092031/full" TargetMode="External"/><Relationship Id="rId2" Type="http://schemas.openxmlformats.org/officeDocument/2006/relationships/styles" Target="styles.xml"/><Relationship Id="rId16" Type="http://schemas.openxmlformats.org/officeDocument/2006/relationships/hyperlink" Target="https://www.medicalnewstoday.com/articles/keto-diet-may-affect-aging-speed-differently-males-females-estrogen-inflammation" TargetMode="External"/><Relationship Id="rId29" Type="http://schemas.openxmlformats.org/officeDocument/2006/relationships/hyperlink" Target="https://pmc.ncbi.nlm.nih.gov/articles/PMC12487320/" TargetMode="External"/><Relationship Id="rId11" Type="http://schemas.openxmlformats.org/officeDocument/2006/relationships/hyperlink" Target="https://www.mdpi.com/2072-6643/16/13/2030" TargetMode="External"/><Relationship Id="rId24" Type="http://schemas.openxmlformats.org/officeDocument/2006/relationships/hyperlink" Target="https://www.mdpi.com/2073-4409/12/4/519" TargetMode="External"/><Relationship Id="rId32" Type="http://schemas.openxmlformats.org/officeDocument/2006/relationships/hyperlink" Target="https://pmc.ncbi.nlm.nih.gov/articles/PMC10844723/" TargetMode="External"/><Relationship Id="rId37" Type="http://schemas.openxmlformats.org/officeDocument/2006/relationships/hyperlink" Target="https://aesnet.org/abstractslisting/long-term-effects-of-the-ketogenic-diet-on-bone-health-and-kidney-stone-formation-in-pediatric-patients" TargetMode="External"/><Relationship Id="rId40" Type="http://schemas.openxmlformats.org/officeDocument/2006/relationships/hyperlink" Target="https://www.mdpi.com/2077-0383/13/16/4857" TargetMode="External"/><Relationship Id="rId45" Type="http://schemas.openxmlformats.org/officeDocument/2006/relationships/hyperlink" Target="https://pmc.ncbi.nlm.nih.gov/articles/PMC9876773/" TargetMode="External"/><Relationship Id="rId53" Type="http://schemas.openxmlformats.org/officeDocument/2006/relationships/hyperlink" Target="https://pmc.ncbi.nlm.nih.gov/articles/PMC2716748/" TargetMode="External"/><Relationship Id="rId5" Type="http://schemas.openxmlformats.org/officeDocument/2006/relationships/hyperlink" Target="https://www.frontiersin.org/journals/nutrition/articles/10.3389/fnut.2024.1404842/full" TargetMode="External"/><Relationship Id="rId10" Type="http://schemas.openxmlformats.org/officeDocument/2006/relationships/hyperlink" Target="https://pmc.ncbi.nlm.nih.gov/articles/PMC11243114/" TargetMode="External"/><Relationship Id="rId19" Type="http://schemas.openxmlformats.org/officeDocument/2006/relationships/hyperlink" Target="https://www.mdpi.com/2072-6643/13/5/1654" TargetMode="External"/><Relationship Id="rId31" Type="http://schemas.openxmlformats.org/officeDocument/2006/relationships/hyperlink" Target="https://ketone.com/blogs/blog/ketosis-gluconeogenesis-how-the-body-makes-glucose" TargetMode="External"/><Relationship Id="rId44" Type="http://schemas.openxmlformats.org/officeDocument/2006/relationships/hyperlink" Target="https://compoundsolutions.com/micronutrients-in-the-ketogenic-diet/" TargetMode="External"/><Relationship Id="rId52" Type="http://schemas.openxmlformats.org/officeDocument/2006/relationships/hyperlink" Target="https://blog.accessmedlab.com/testing-the-ketogenic-diets-affect-on-hormones" TargetMode="External"/><Relationship Id="rId4" Type="http://schemas.openxmlformats.org/officeDocument/2006/relationships/webSettings" Target="webSettings.xml"/><Relationship Id="rId9" Type="http://schemas.openxmlformats.org/officeDocument/2006/relationships/hyperlink" Target="https://www.medicalnewstoday.com/articles/how-do-keto-mediterranean-diet-or-intermittent-fasting-lead-to-healthy-aging" TargetMode="External"/><Relationship Id="rId14" Type="http://schemas.openxmlformats.org/officeDocument/2006/relationships/hyperlink" Target="https://nutrition.ucdavis.edu/outreach/nutr-health-info-sheets/pro-ketogenic-diet" TargetMode="External"/><Relationship Id="rId22" Type="http://schemas.openxmlformats.org/officeDocument/2006/relationships/hyperlink" Target="https://pmc.ncbi.nlm.nih.gov/articles/PMC8322232/" TargetMode="External"/><Relationship Id="rId27" Type="http://schemas.openxmlformats.org/officeDocument/2006/relationships/hyperlink" Target="https://pmc.ncbi.nlm.nih.gov/articles/PMC6581710/" TargetMode="External"/><Relationship Id="rId30" Type="http://schemas.openxmlformats.org/officeDocument/2006/relationships/hyperlink" Target="https://orgain.com/blogs/blogs/how-much-protein-on-keto" TargetMode="External"/><Relationship Id="rId35" Type="http://schemas.openxmlformats.org/officeDocument/2006/relationships/hyperlink" Target="https://www.pennmedicine.org/news/a-cardiologists-take-on-the-keto-diet" TargetMode="External"/><Relationship Id="rId43" Type="http://schemas.openxmlformats.org/officeDocument/2006/relationships/hyperlink" Target="https://pmc.ncbi.nlm.nih.gov/articles/PMC9932495/" TargetMode="External"/><Relationship Id="rId48" Type="http://schemas.openxmlformats.org/officeDocument/2006/relationships/hyperlink" Target="https://www.healthylongevity.clinic/blog/the-ketogenic-diet" TargetMode="External"/><Relationship Id="rId56" Type="http://schemas.openxmlformats.org/officeDocument/2006/relationships/theme" Target="theme/theme1.xml"/><Relationship Id="rId8" Type="http://schemas.openxmlformats.org/officeDocument/2006/relationships/hyperlink" Target="https://pmc.ncbi.nlm.nih.gov/articles/PMC3076631/" TargetMode="External"/><Relationship Id="rId51" Type="http://schemas.openxmlformats.org/officeDocument/2006/relationships/hyperlink" Target="https://hellobonafide.com/blogs/news/keto-and-menopause" TargetMode="External"/><Relationship Id="rId3" Type="http://schemas.openxmlformats.org/officeDocument/2006/relationships/settings" Target="settings.xml"/><Relationship Id="rId12" Type="http://schemas.openxmlformats.org/officeDocument/2006/relationships/hyperlink" Target="https://pmc.ncbi.nlm.nih.gov/articles/PMC10436130/" TargetMode="External"/><Relationship Id="rId17" Type="http://schemas.openxmlformats.org/officeDocument/2006/relationships/hyperlink" Target="https://pmc.ncbi.nlm.nih.gov/articles/PMC5605815/" TargetMode="External"/><Relationship Id="rId25" Type="http://schemas.openxmlformats.org/officeDocument/2006/relationships/hyperlink" Target="https://pmc.ncbi.nlm.nih.gov/articles/PMC2649682/" TargetMode="External"/><Relationship Id="rId33" Type="http://schemas.openxmlformats.org/officeDocument/2006/relationships/hyperlink" Target="https://cliffharvey.com/why-you-shouldnt-be-afraid-of-protein-on-a-keto-diet/" TargetMode="External"/><Relationship Id="rId38" Type="http://schemas.openxmlformats.org/officeDocument/2006/relationships/hyperlink" Target="https://pmc.ncbi.nlm.nih.gov/articles/PMC10768757/" TargetMode="External"/><Relationship Id="rId46" Type="http://schemas.openxmlformats.org/officeDocument/2006/relationships/hyperlink" Target="https://www.ketovie.com/blog/2018/04/five-foods-for-fiber-on-a-keto-diet/" TargetMode="External"/><Relationship Id="rId20" Type="http://schemas.openxmlformats.org/officeDocument/2006/relationships/hyperlink" Target="https://pmc.ncbi.nlm.nih.gov/articles/PMC9244428/" TargetMode="External"/><Relationship Id="rId41" Type="http://schemas.openxmlformats.org/officeDocument/2006/relationships/hyperlink" Target="https://pmc.ncbi.nlm.nih.gov/articles/PMC7132133/" TargetMode="External"/><Relationship Id="rId54" Type="http://schemas.openxmlformats.org/officeDocument/2006/relationships/hyperlink" Target="https://pmc.ncbi.nlm.nih.gov/articles/PMC3945587/" TargetMode="External"/><Relationship Id="rId1" Type="http://schemas.openxmlformats.org/officeDocument/2006/relationships/numbering" Target="numbering.xml"/><Relationship Id="rId6" Type="http://schemas.openxmlformats.org/officeDocument/2006/relationships/hyperlink" Target="https://www.hopkinsmedicine.org/news/newsroom/news-releases/2019/06/low-carb-keto-diet-atkins-style-may-modestly-improve-cognition-in-older-adults" TargetMode="External"/><Relationship Id="rId15" Type="http://schemas.openxmlformats.org/officeDocument/2006/relationships/hyperlink" Target="https://news.uthscsa.edu/a-keto-diet-might-benefit-females-more-than-males-a-new-ut-health-san-antonio-study-suggests-2/" TargetMode="External"/><Relationship Id="rId23" Type="http://schemas.openxmlformats.org/officeDocument/2006/relationships/hyperlink" Target="https://nutritionsource.hsph.harvard.edu/healthy-weight/diet-reviews/ketogenic-diet/" TargetMode="External"/><Relationship Id="rId28" Type="http://schemas.openxmlformats.org/officeDocument/2006/relationships/hyperlink" Target="https://health.ucdavis.edu/news/headlines/keto-diet-prevents-early-memory-decline-in-mice/2024/03" TargetMode="External"/><Relationship Id="rId36" Type="http://schemas.openxmlformats.org/officeDocument/2006/relationships/hyperlink" Target="https://www.nm.org/healthbeat/healthy-tips/nutrition/pros-and-cons-of-ketogenic-diet" TargetMode="External"/><Relationship Id="rId49" Type="http://schemas.openxmlformats.org/officeDocument/2006/relationships/hyperlink" Target="https://academic.oup.com/jes/article/9/10/bvaf131/823716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6948</Words>
  <Characters>39610</Characters>
  <Application>Microsoft Office Word</Application>
  <DocSecurity>0</DocSecurity>
  <Lines>330</Lines>
  <Paragraphs>92</Paragraphs>
  <ScaleCrop>false</ScaleCrop>
  <Company/>
  <LinksUpToDate>false</LinksUpToDate>
  <CharactersWithSpaces>46466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Bela HORVATH MD</dc:creator>
  <cp:lastModifiedBy>Bela Horvath</cp:lastModifiedBy>
  <cp:revision>2</cp:revision>
  <dcterms:created xsi:type="dcterms:W3CDTF">2025-12-13T21:44:00Z</dcterms:created>
  <dcterms:modified xsi:type="dcterms:W3CDTF">2025-12-13T21:44:00Z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1e4eb392-c908-497f-a087-42ff92819216</vt:lpwstr>
  </property>
</Properties>
</file>